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BF" w:rsidRPr="007325BF" w:rsidRDefault="007325BF" w:rsidP="007325B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3399"/>
          <w:sz w:val="21"/>
          <w:szCs w:val="21"/>
        </w:rPr>
      </w:pPr>
      <w:r w:rsidRPr="007325BF">
        <w:rPr>
          <w:rFonts w:ascii="Arial" w:hAnsi="Arial" w:cs="Arial"/>
          <w:b/>
          <w:color w:val="003399"/>
          <w:sz w:val="21"/>
          <w:szCs w:val="21"/>
        </w:rPr>
        <w:t>Thank you for downloading our template letter.</w:t>
      </w:r>
    </w:p>
    <w:p w:rsidR="007325BF" w:rsidRDefault="007325BF" w:rsidP="007325B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3399"/>
          <w:sz w:val="21"/>
          <w:szCs w:val="21"/>
        </w:rPr>
      </w:pPr>
      <w:r>
        <w:rPr>
          <w:rFonts w:ascii="Arial" w:hAnsi="Arial" w:cs="Arial"/>
          <w:color w:val="003399"/>
          <w:sz w:val="21"/>
          <w:szCs w:val="21"/>
        </w:rPr>
        <w:t>Whether it's long or short, a letter or an email, written from the heart, or a detailed argument, it doesn't matter. What counts is that you object!</w:t>
      </w:r>
    </w:p>
    <w:p w:rsidR="007325BF" w:rsidRDefault="007325BF" w:rsidP="007325B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3399"/>
          <w:sz w:val="21"/>
          <w:szCs w:val="21"/>
        </w:rPr>
      </w:pPr>
      <w:r>
        <w:rPr>
          <w:rFonts w:ascii="Arial" w:hAnsi="Arial" w:cs="Arial"/>
          <w:color w:val="003399"/>
          <w:sz w:val="21"/>
          <w:szCs w:val="21"/>
        </w:rPr>
        <w:t>If you're stuck for words, you can use our</w:t>
      </w:r>
      <w:r w:rsidRPr="00EB20D8">
        <w:t> </w:t>
      </w:r>
      <w:hyperlink r:id="rId6" w:tgtFrame="_blank" w:history="1">
        <w:r w:rsidRPr="00EB20D8">
          <w:rPr>
            <w:rFonts w:ascii="Arial" w:hAnsi="Arial" w:cs="Arial"/>
            <w:color w:val="003399"/>
            <w:sz w:val="21"/>
            <w:szCs w:val="21"/>
          </w:rPr>
          <w:t>template letter</w:t>
        </w:r>
      </w:hyperlink>
      <w:r w:rsidRPr="00EB20D8">
        <w:rPr>
          <w:rFonts w:ascii="Arial" w:hAnsi="Arial" w:cs="Arial"/>
          <w:color w:val="003399"/>
          <w:sz w:val="21"/>
          <w:szCs w:val="21"/>
        </w:rPr>
        <w:t xml:space="preserve"> on the next page </w:t>
      </w:r>
      <w:bookmarkStart w:id="0" w:name="_GoBack"/>
      <w:bookmarkEnd w:id="0"/>
      <w:r>
        <w:rPr>
          <w:rFonts w:ascii="Arial" w:hAnsi="Arial" w:cs="Arial"/>
          <w:color w:val="003399"/>
          <w:sz w:val="21"/>
          <w:szCs w:val="21"/>
        </w:rPr>
        <w:t>as a starting point.</w:t>
      </w:r>
    </w:p>
    <w:p w:rsidR="007325BF" w:rsidRDefault="007325BF" w:rsidP="007325B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3399"/>
          <w:sz w:val="21"/>
          <w:szCs w:val="21"/>
        </w:rPr>
      </w:pPr>
      <w:r>
        <w:rPr>
          <w:rFonts w:ascii="Arial" w:hAnsi="Arial" w:cs="Arial"/>
          <w:color w:val="003399"/>
          <w:sz w:val="21"/>
          <w:szCs w:val="21"/>
        </w:rPr>
        <w:t>Send your letter to:</w:t>
      </w:r>
    </w:p>
    <w:p w:rsidR="007325BF" w:rsidRPr="007325BF" w:rsidRDefault="00EB20D8" w:rsidP="007325BF">
      <w:pPr>
        <w:pStyle w:val="NormalWeb"/>
        <w:shd w:val="clear" w:color="auto" w:fill="FFFFFF"/>
        <w:spacing w:before="0" w:beforeAutospacing="0" w:after="150" w:afterAutospacing="0"/>
        <w:rPr>
          <w:rStyle w:val="Hyperlink"/>
          <w:color w:val="428BCA"/>
        </w:rPr>
      </w:pPr>
      <w:hyperlink r:id="rId7" w:history="1">
        <w:r w:rsidR="007325BF">
          <w:rPr>
            <w:rStyle w:val="Hyperlink"/>
            <w:rFonts w:ascii="Arial" w:hAnsi="Arial" w:cs="Arial"/>
            <w:color w:val="428BCA"/>
            <w:sz w:val="21"/>
            <w:szCs w:val="21"/>
          </w:rPr>
          <w:t>david.smith@oxfordshireccg.nhs.uk</w:t>
        </w:r>
      </w:hyperlink>
      <w:r w:rsidR="007325BF">
        <w:rPr>
          <w:rFonts w:ascii="Arial" w:hAnsi="Arial" w:cs="Arial"/>
          <w:color w:val="003399"/>
          <w:sz w:val="21"/>
          <w:szCs w:val="21"/>
        </w:rPr>
        <w:t xml:space="preserve"> and </w:t>
      </w:r>
      <w:hyperlink r:id="rId8" w:tgtFrame="_blank" w:history="1">
        <w:r w:rsidR="007325BF" w:rsidRPr="007325BF">
          <w:rPr>
            <w:rStyle w:val="Hyperlink"/>
            <w:rFonts w:ascii="Arial" w:hAnsi="Arial" w:cs="Arial"/>
            <w:color w:val="428BCA"/>
            <w:sz w:val="21"/>
            <w:szCs w:val="21"/>
          </w:rPr>
          <w:t>cscsu.talkinghealth@nhs.net</w:t>
        </w:r>
      </w:hyperlink>
    </w:p>
    <w:p w:rsidR="007325BF" w:rsidRDefault="007325BF" w:rsidP="007325B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3399"/>
          <w:sz w:val="21"/>
          <w:szCs w:val="21"/>
        </w:rPr>
      </w:pPr>
      <w:proofErr w:type="gramStart"/>
      <w:r>
        <w:rPr>
          <w:rFonts w:ascii="Arial" w:hAnsi="Arial" w:cs="Arial"/>
          <w:color w:val="003399"/>
          <w:sz w:val="21"/>
          <w:szCs w:val="21"/>
        </w:rPr>
        <w:t>or</w:t>
      </w:r>
      <w:proofErr w:type="gramEnd"/>
      <w:r>
        <w:rPr>
          <w:rFonts w:ascii="Arial" w:hAnsi="Arial" w:cs="Arial"/>
          <w:color w:val="003399"/>
          <w:sz w:val="21"/>
          <w:szCs w:val="21"/>
        </w:rPr>
        <w:t>:</w:t>
      </w:r>
    </w:p>
    <w:p w:rsidR="007325BF" w:rsidRDefault="007325BF" w:rsidP="007325B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3399"/>
          <w:sz w:val="21"/>
          <w:szCs w:val="21"/>
        </w:rPr>
      </w:pPr>
      <w:r>
        <w:rPr>
          <w:rFonts w:ascii="Arial" w:hAnsi="Arial" w:cs="Arial"/>
          <w:color w:val="003399"/>
          <w:sz w:val="21"/>
          <w:szCs w:val="21"/>
        </w:rPr>
        <w:t>David Smith, Chief Executive Officer</w:t>
      </w:r>
      <w:r>
        <w:rPr>
          <w:rFonts w:ascii="Arial" w:hAnsi="Arial" w:cs="Arial"/>
          <w:color w:val="003399"/>
          <w:sz w:val="21"/>
          <w:szCs w:val="21"/>
        </w:rPr>
        <w:br/>
        <w:t>Oxfordshire Clinical Commissioning Group</w:t>
      </w:r>
      <w:r>
        <w:rPr>
          <w:rFonts w:ascii="Arial" w:hAnsi="Arial" w:cs="Arial"/>
          <w:color w:val="003399"/>
          <w:sz w:val="21"/>
          <w:szCs w:val="21"/>
        </w:rPr>
        <w:br/>
        <w:t>Jubilee House</w:t>
      </w:r>
      <w:r>
        <w:rPr>
          <w:rFonts w:ascii="Arial" w:hAnsi="Arial" w:cs="Arial"/>
          <w:color w:val="003399"/>
          <w:sz w:val="21"/>
          <w:szCs w:val="21"/>
        </w:rPr>
        <w:br/>
        <w:t>5510 John Smith Drive</w:t>
      </w:r>
      <w:r>
        <w:rPr>
          <w:rFonts w:ascii="Arial" w:hAnsi="Arial" w:cs="Arial"/>
          <w:color w:val="003399"/>
          <w:sz w:val="21"/>
          <w:szCs w:val="21"/>
        </w:rPr>
        <w:br/>
        <w:t>Oxford Business Park</w:t>
      </w:r>
      <w:r>
        <w:rPr>
          <w:rFonts w:ascii="Arial" w:hAnsi="Arial" w:cs="Arial"/>
          <w:color w:val="003399"/>
          <w:sz w:val="21"/>
          <w:szCs w:val="21"/>
        </w:rPr>
        <w:br/>
        <w:t>Oxford</w:t>
      </w:r>
      <w:r>
        <w:rPr>
          <w:rFonts w:ascii="Arial" w:hAnsi="Arial" w:cs="Arial"/>
          <w:color w:val="003399"/>
          <w:sz w:val="21"/>
          <w:szCs w:val="21"/>
        </w:rPr>
        <w:br/>
        <w:t>OX4 2LH</w:t>
      </w:r>
    </w:p>
    <w:p w:rsidR="007325BF" w:rsidRDefault="007325BF" w:rsidP="000C0146">
      <w:pPr>
        <w:rPr>
          <w:rFonts w:asciiTheme="majorHAnsi" w:hAnsiTheme="majorHAnsi"/>
          <w:b/>
          <w:sz w:val="32"/>
          <w:szCs w:val="32"/>
        </w:rPr>
      </w:pPr>
    </w:p>
    <w:p w:rsidR="007325BF" w:rsidRDefault="007325BF" w:rsidP="000C0146">
      <w:pPr>
        <w:rPr>
          <w:rFonts w:asciiTheme="majorHAnsi" w:hAnsiTheme="majorHAnsi"/>
          <w:b/>
          <w:sz w:val="32"/>
          <w:szCs w:val="32"/>
        </w:rPr>
      </w:pPr>
    </w:p>
    <w:p w:rsidR="007325BF" w:rsidRDefault="007325BF" w:rsidP="000C0146">
      <w:pPr>
        <w:rPr>
          <w:rFonts w:asciiTheme="majorHAnsi" w:hAnsiTheme="majorHAnsi"/>
          <w:b/>
          <w:sz w:val="32"/>
          <w:szCs w:val="32"/>
        </w:rPr>
      </w:pPr>
    </w:p>
    <w:p w:rsidR="00115422" w:rsidRPr="00115422" w:rsidRDefault="00115422" w:rsidP="000C0146">
      <w:pPr>
        <w:rPr>
          <w:rFonts w:asciiTheme="majorHAnsi" w:hAnsiTheme="majorHAnsi"/>
          <w:b/>
          <w:sz w:val="32"/>
          <w:szCs w:val="32"/>
        </w:rPr>
      </w:pPr>
      <w:r w:rsidRPr="00115422">
        <w:rPr>
          <w:rFonts w:asciiTheme="majorHAnsi" w:hAnsiTheme="majorHAnsi"/>
          <w:b/>
          <w:sz w:val="32"/>
          <w:szCs w:val="32"/>
        </w:rPr>
        <w:t xml:space="preserve">Notes: </w:t>
      </w:r>
    </w:p>
    <w:p w:rsidR="00115422" w:rsidRDefault="00115422" w:rsidP="000C0146">
      <w:pPr>
        <w:rPr>
          <w:rFonts w:asciiTheme="majorHAnsi" w:hAnsiTheme="majorHAnsi"/>
          <w:b/>
          <w:sz w:val="20"/>
          <w:szCs w:val="20"/>
        </w:rPr>
      </w:pPr>
    </w:p>
    <w:p w:rsidR="000C0146" w:rsidRPr="00190E5B" w:rsidRDefault="000C0146" w:rsidP="000C0146">
      <w:pPr>
        <w:rPr>
          <w:rFonts w:asciiTheme="majorHAnsi" w:hAnsiTheme="majorHAnsi"/>
          <w:b/>
        </w:rPr>
      </w:pPr>
      <w:r w:rsidRPr="00190E5B">
        <w:rPr>
          <w:rFonts w:asciiTheme="majorHAnsi" w:hAnsiTheme="majorHAnsi"/>
          <w:b/>
        </w:rPr>
        <w:t>Responding to Part One of the consultation on the Horton’s future</w:t>
      </w:r>
    </w:p>
    <w:p w:rsidR="000C0146" w:rsidRPr="00CC4A78" w:rsidRDefault="000C0146" w:rsidP="000C0146">
      <w:pPr>
        <w:rPr>
          <w:rFonts w:asciiTheme="majorHAnsi" w:hAnsiTheme="majorHAnsi"/>
          <w:b/>
          <w:sz w:val="20"/>
          <w:szCs w:val="20"/>
        </w:rPr>
      </w:pPr>
    </w:p>
    <w:p w:rsidR="000C0146" w:rsidRPr="00CC4A78" w:rsidRDefault="000C0146" w:rsidP="000C0146">
      <w:pPr>
        <w:rPr>
          <w:rFonts w:asciiTheme="majorHAnsi" w:hAnsiTheme="majorHAnsi"/>
          <w:sz w:val="20"/>
          <w:szCs w:val="20"/>
        </w:rPr>
      </w:pPr>
      <w:proofErr w:type="spellStart"/>
      <w:r w:rsidRPr="00CC4A78">
        <w:rPr>
          <w:rFonts w:asciiTheme="majorHAnsi" w:hAnsiTheme="majorHAnsi"/>
          <w:sz w:val="20"/>
          <w:szCs w:val="20"/>
        </w:rPr>
        <w:t>Oxfordshire</w:t>
      </w:r>
      <w:proofErr w:type="spellEnd"/>
      <w:r w:rsidRPr="00CC4A78">
        <w:rPr>
          <w:rFonts w:asciiTheme="majorHAnsi" w:hAnsiTheme="majorHAnsi"/>
          <w:sz w:val="20"/>
          <w:szCs w:val="20"/>
        </w:rPr>
        <w:t xml:space="preserve"> County Council </w:t>
      </w:r>
      <w:r>
        <w:rPr>
          <w:rFonts w:asciiTheme="majorHAnsi" w:hAnsiTheme="majorHAnsi"/>
          <w:sz w:val="20"/>
          <w:szCs w:val="20"/>
        </w:rPr>
        <w:t>and three district councils have</w:t>
      </w:r>
      <w:r w:rsidRPr="00CC4A78">
        <w:rPr>
          <w:rFonts w:asciiTheme="majorHAnsi" w:hAnsiTheme="majorHAnsi"/>
          <w:sz w:val="20"/>
          <w:szCs w:val="20"/>
        </w:rPr>
        <w:t xml:space="preserve"> reflected public opinion by rejecting the</w:t>
      </w:r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O</w:t>
      </w:r>
      <w:r w:rsidRPr="00CC4A78">
        <w:rPr>
          <w:rFonts w:asciiTheme="majorHAnsi" w:hAnsiTheme="majorHAnsi"/>
          <w:sz w:val="20"/>
          <w:szCs w:val="20"/>
        </w:rPr>
        <w:t>xfordshire</w:t>
      </w:r>
      <w:proofErr w:type="spellEnd"/>
      <w:r w:rsidRPr="00CC4A78">
        <w:rPr>
          <w:rFonts w:asciiTheme="majorHAnsi" w:hAnsiTheme="majorHAnsi"/>
          <w:sz w:val="20"/>
          <w:szCs w:val="20"/>
        </w:rPr>
        <w:t xml:space="preserve"> Transformation Plan (OTP)</w:t>
      </w:r>
      <w:r>
        <w:rPr>
          <w:rFonts w:asciiTheme="majorHAnsi" w:hAnsiTheme="majorHAnsi"/>
          <w:sz w:val="20"/>
          <w:szCs w:val="20"/>
        </w:rPr>
        <w:t xml:space="preserve"> consultation</w:t>
      </w:r>
      <w:r w:rsidRPr="00CC4A78">
        <w:rPr>
          <w:rFonts w:asciiTheme="majorHAnsi" w:hAnsiTheme="majorHAnsi"/>
          <w:sz w:val="20"/>
          <w:szCs w:val="20"/>
        </w:rPr>
        <w:t xml:space="preserve"> because the split format on the</w:t>
      </w:r>
      <w:r>
        <w:rPr>
          <w:rFonts w:asciiTheme="majorHAnsi" w:hAnsiTheme="majorHAnsi"/>
          <w:sz w:val="20"/>
          <w:szCs w:val="20"/>
        </w:rPr>
        <w:t xml:space="preserve"> Horton’s</w:t>
      </w:r>
      <w:r w:rsidRPr="00CC4A78">
        <w:rPr>
          <w:rFonts w:asciiTheme="majorHAnsi" w:hAnsiTheme="majorHAnsi"/>
          <w:sz w:val="20"/>
          <w:szCs w:val="20"/>
        </w:rPr>
        <w:t xml:space="preserve"> future has introduced fatal flaws. </w:t>
      </w:r>
    </w:p>
    <w:p w:rsidR="000C0146" w:rsidRPr="00CC4A78" w:rsidRDefault="000C0146" w:rsidP="000C0146">
      <w:pPr>
        <w:rPr>
          <w:rFonts w:asciiTheme="majorHAnsi" w:hAnsiTheme="majorHAnsi"/>
          <w:sz w:val="20"/>
          <w:szCs w:val="20"/>
        </w:rPr>
      </w:pPr>
    </w:p>
    <w:p w:rsidR="000C0146" w:rsidRPr="00CC4A78" w:rsidRDefault="000C0146" w:rsidP="000C0146">
      <w:pPr>
        <w:rPr>
          <w:rFonts w:asciiTheme="majorHAnsi" w:hAnsiTheme="majorHAnsi"/>
          <w:sz w:val="20"/>
          <w:szCs w:val="20"/>
        </w:rPr>
      </w:pPr>
      <w:r w:rsidRPr="00CC4A78">
        <w:rPr>
          <w:rFonts w:asciiTheme="majorHAnsi" w:hAnsiTheme="majorHAnsi"/>
          <w:sz w:val="20"/>
          <w:szCs w:val="20"/>
        </w:rPr>
        <w:t xml:space="preserve">What is being consulted on in Phase One is impossible to consider without further information of what is in Phase Two. This means we are being asked to comment on </w:t>
      </w:r>
      <w:r w:rsidRPr="00CC4A78">
        <w:rPr>
          <w:rFonts w:asciiTheme="majorHAnsi" w:hAnsiTheme="majorHAnsi"/>
          <w:b/>
          <w:sz w:val="20"/>
          <w:szCs w:val="20"/>
        </w:rPr>
        <w:t>matters that are not clearly defined, using information that is non-existent</w:t>
      </w:r>
      <w:r w:rsidRPr="00CC4A78">
        <w:rPr>
          <w:rFonts w:asciiTheme="majorHAnsi" w:hAnsiTheme="majorHAnsi"/>
          <w:sz w:val="20"/>
          <w:szCs w:val="20"/>
        </w:rPr>
        <w:t>. Therefore we are recommending two things:</w:t>
      </w:r>
    </w:p>
    <w:p w:rsidR="000C0146" w:rsidRPr="00CC4A78" w:rsidRDefault="000C0146" w:rsidP="000C0146">
      <w:pPr>
        <w:rPr>
          <w:rFonts w:asciiTheme="majorHAnsi" w:hAnsiTheme="majorHAnsi"/>
          <w:sz w:val="20"/>
          <w:szCs w:val="20"/>
        </w:rPr>
      </w:pPr>
    </w:p>
    <w:p w:rsidR="000C0146" w:rsidRPr="00CC4A78" w:rsidRDefault="000C0146" w:rsidP="000C0146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At</w:t>
      </w:r>
      <w:r w:rsidRPr="00CC4A78">
        <w:rPr>
          <w:rFonts w:asciiTheme="majorHAnsi" w:hAnsiTheme="majorHAnsi"/>
          <w:sz w:val="20"/>
          <w:szCs w:val="20"/>
        </w:rPr>
        <w:t xml:space="preserve"> this stage it’s wiser to </w:t>
      </w:r>
      <w:r w:rsidRPr="00CC4A78">
        <w:rPr>
          <w:rFonts w:asciiTheme="majorHAnsi" w:hAnsiTheme="majorHAnsi"/>
          <w:b/>
          <w:sz w:val="20"/>
          <w:szCs w:val="20"/>
        </w:rPr>
        <w:t xml:space="preserve">ignore the questionnaire </w:t>
      </w:r>
      <w:r w:rsidRPr="00CC4A78">
        <w:rPr>
          <w:rFonts w:asciiTheme="majorHAnsi" w:hAnsiTheme="majorHAnsi"/>
          <w:sz w:val="20"/>
          <w:szCs w:val="20"/>
        </w:rPr>
        <w:t xml:space="preserve">on the </w:t>
      </w:r>
      <w:proofErr w:type="spellStart"/>
      <w:r w:rsidRPr="00CC4A78">
        <w:rPr>
          <w:rFonts w:asciiTheme="majorHAnsi" w:hAnsiTheme="majorHAnsi"/>
          <w:sz w:val="20"/>
          <w:szCs w:val="20"/>
        </w:rPr>
        <w:t>Oxfordshire</w:t>
      </w:r>
      <w:proofErr w:type="spellEnd"/>
      <w:r w:rsidRPr="00CC4A78">
        <w:rPr>
          <w:rFonts w:asciiTheme="majorHAnsi" w:hAnsiTheme="majorHAnsi"/>
          <w:sz w:val="20"/>
          <w:szCs w:val="20"/>
        </w:rPr>
        <w:t xml:space="preserve"> Transformation website. Not only does the split format make the questions meaningless, but also </w:t>
      </w:r>
      <w:r w:rsidRPr="00CC4A78">
        <w:rPr>
          <w:rFonts w:asciiTheme="majorHAnsi" w:hAnsiTheme="majorHAnsi"/>
          <w:b/>
          <w:sz w:val="20"/>
          <w:szCs w:val="20"/>
        </w:rPr>
        <w:t>the questionnaire itself is dishonestly worded and our responses could be interpreted as supportive of a downgrade</w:t>
      </w:r>
      <w:r w:rsidRPr="00CC4A78">
        <w:rPr>
          <w:rFonts w:asciiTheme="majorHAnsi" w:hAnsiTheme="majorHAnsi"/>
          <w:sz w:val="20"/>
          <w:szCs w:val="20"/>
        </w:rPr>
        <w:t xml:space="preserve">. </w:t>
      </w:r>
    </w:p>
    <w:p w:rsidR="000C0146" w:rsidRPr="00CC4A78" w:rsidRDefault="000C0146" w:rsidP="000C0146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CC4A78">
        <w:rPr>
          <w:rFonts w:asciiTheme="majorHAnsi" w:hAnsiTheme="majorHAnsi"/>
          <w:sz w:val="20"/>
          <w:szCs w:val="20"/>
        </w:rPr>
        <w:t xml:space="preserve">Instead of answering these skewed questions, we recommend you to </w:t>
      </w:r>
      <w:r w:rsidRPr="00CC4A78">
        <w:rPr>
          <w:rFonts w:asciiTheme="majorHAnsi" w:hAnsiTheme="majorHAnsi"/>
          <w:b/>
          <w:sz w:val="20"/>
          <w:szCs w:val="20"/>
        </w:rPr>
        <w:t>write directly to the CCG</w:t>
      </w:r>
      <w:r>
        <w:rPr>
          <w:rFonts w:asciiTheme="majorHAnsi" w:hAnsiTheme="majorHAnsi"/>
          <w:sz w:val="20"/>
          <w:szCs w:val="20"/>
        </w:rPr>
        <w:t>, setting out your</w:t>
      </w:r>
      <w:r w:rsidRPr="00CC4A78">
        <w:rPr>
          <w:rFonts w:asciiTheme="majorHAnsi" w:hAnsiTheme="majorHAnsi"/>
          <w:sz w:val="20"/>
          <w:szCs w:val="20"/>
        </w:rPr>
        <w:t xml:space="preserve"> views in a way that can’t be misrepresented.</w:t>
      </w:r>
    </w:p>
    <w:p w:rsidR="000C0146" w:rsidRPr="00CC4A78" w:rsidRDefault="000C0146" w:rsidP="000C0146">
      <w:pPr>
        <w:ind w:left="360"/>
        <w:rPr>
          <w:rFonts w:asciiTheme="majorHAnsi" w:hAnsiTheme="majorHAnsi"/>
          <w:sz w:val="20"/>
          <w:szCs w:val="20"/>
        </w:rPr>
      </w:pPr>
    </w:p>
    <w:p w:rsidR="000C0146" w:rsidRDefault="000C0146" w:rsidP="000C0146">
      <w:pPr>
        <w:rPr>
          <w:rFonts w:asciiTheme="majorHAnsi" w:hAnsiTheme="majorHAnsi"/>
          <w:sz w:val="20"/>
          <w:szCs w:val="20"/>
        </w:rPr>
      </w:pPr>
      <w:r w:rsidRPr="00CC4A78">
        <w:rPr>
          <w:rFonts w:asciiTheme="majorHAnsi" w:hAnsiTheme="majorHAnsi"/>
          <w:sz w:val="20"/>
          <w:szCs w:val="20"/>
        </w:rPr>
        <w:t xml:space="preserve">Below is a template for a response letter you can use as a </w:t>
      </w:r>
      <w:r>
        <w:rPr>
          <w:rFonts w:asciiTheme="majorHAnsi" w:hAnsiTheme="majorHAnsi"/>
          <w:sz w:val="20"/>
          <w:szCs w:val="20"/>
        </w:rPr>
        <w:t xml:space="preserve">short </w:t>
      </w:r>
      <w:r w:rsidRPr="00CC4A78">
        <w:rPr>
          <w:rFonts w:asciiTheme="majorHAnsi" w:hAnsiTheme="majorHAnsi"/>
          <w:sz w:val="20"/>
          <w:szCs w:val="20"/>
        </w:rPr>
        <w:t>guide or to copy as your own email or letter as you prefer</w:t>
      </w:r>
      <w:r>
        <w:rPr>
          <w:rFonts w:asciiTheme="majorHAnsi" w:hAnsiTheme="majorHAnsi"/>
          <w:sz w:val="20"/>
          <w:szCs w:val="20"/>
        </w:rPr>
        <w:t xml:space="preserve">. </w:t>
      </w:r>
    </w:p>
    <w:p w:rsidR="000C0146" w:rsidRPr="00CC4A78" w:rsidRDefault="000C0146" w:rsidP="000C014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The KTHG Guide consists of l</w:t>
      </w:r>
      <w:r w:rsidRPr="00CC4A78">
        <w:rPr>
          <w:rFonts w:asciiTheme="majorHAnsi" w:hAnsiTheme="majorHAnsi"/>
          <w:sz w:val="20"/>
          <w:szCs w:val="20"/>
        </w:rPr>
        <w:t xml:space="preserve">onger </w:t>
      </w:r>
      <w:r>
        <w:rPr>
          <w:rFonts w:asciiTheme="majorHAnsi" w:hAnsiTheme="majorHAnsi"/>
          <w:sz w:val="20"/>
          <w:szCs w:val="20"/>
        </w:rPr>
        <w:t>‘chapters’</w:t>
      </w:r>
      <w:r w:rsidRPr="00CC4A78">
        <w:rPr>
          <w:rFonts w:asciiTheme="majorHAnsi" w:hAnsiTheme="majorHAnsi"/>
          <w:sz w:val="20"/>
          <w:szCs w:val="20"/>
        </w:rPr>
        <w:t xml:space="preserve"> on </w:t>
      </w:r>
      <w:r>
        <w:rPr>
          <w:rFonts w:asciiTheme="majorHAnsi" w:hAnsiTheme="majorHAnsi"/>
          <w:sz w:val="20"/>
          <w:szCs w:val="20"/>
        </w:rPr>
        <w:t xml:space="preserve">the </w:t>
      </w:r>
      <w:r w:rsidRPr="00CC4A78">
        <w:rPr>
          <w:rFonts w:asciiTheme="majorHAnsi" w:hAnsiTheme="majorHAnsi"/>
          <w:sz w:val="20"/>
          <w:szCs w:val="20"/>
        </w:rPr>
        <w:t>major</w:t>
      </w:r>
      <w:r>
        <w:rPr>
          <w:rFonts w:asciiTheme="majorHAnsi" w:hAnsiTheme="majorHAnsi"/>
          <w:sz w:val="20"/>
          <w:szCs w:val="20"/>
        </w:rPr>
        <w:t xml:space="preserve"> consultation</w:t>
      </w:r>
      <w:r w:rsidRPr="00CC4A78">
        <w:rPr>
          <w:rFonts w:asciiTheme="majorHAnsi" w:hAnsiTheme="majorHAnsi"/>
          <w:sz w:val="20"/>
          <w:szCs w:val="20"/>
        </w:rPr>
        <w:t xml:space="preserve"> elements to show where the deficiencies are in the plan and give you evidence you may wish to</w:t>
      </w:r>
      <w:r>
        <w:rPr>
          <w:rFonts w:asciiTheme="majorHAnsi" w:hAnsiTheme="majorHAnsi"/>
          <w:sz w:val="20"/>
          <w:szCs w:val="20"/>
        </w:rPr>
        <w:t xml:space="preserve"> add to your own response</w:t>
      </w:r>
      <w:r w:rsidRPr="00CC4A78">
        <w:rPr>
          <w:rFonts w:asciiTheme="majorHAnsi" w:hAnsiTheme="majorHAnsi"/>
          <w:sz w:val="20"/>
          <w:szCs w:val="20"/>
        </w:rPr>
        <w:t>.</w:t>
      </w:r>
    </w:p>
    <w:p w:rsidR="000C0146" w:rsidRDefault="000C0146" w:rsidP="000C0146">
      <w:pPr>
        <w:rPr>
          <w:rFonts w:asciiTheme="majorHAnsi" w:hAnsiTheme="majorHAnsi"/>
          <w:sz w:val="20"/>
          <w:szCs w:val="20"/>
        </w:rPr>
      </w:pPr>
      <w:r w:rsidRPr="00CC4A78">
        <w:rPr>
          <w:rFonts w:asciiTheme="majorHAnsi" w:hAnsiTheme="majorHAnsi"/>
          <w:sz w:val="20"/>
          <w:szCs w:val="20"/>
        </w:rPr>
        <w:t xml:space="preserve">These </w:t>
      </w:r>
      <w:r>
        <w:rPr>
          <w:rFonts w:asciiTheme="majorHAnsi" w:hAnsiTheme="majorHAnsi"/>
          <w:sz w:val="20"/>
          <w:szCs w:val="20"/>
        </w:rPr>
        <w:t xml:space="preserve">chapters </w:t>
      </w:r>
      <w:r w:rsidRPr="00CC4A78">
        <w:rPr>
          <w:rFonts w:asciiTheme="majorHAnsi" w:hAnsiTheme="majorHAnsi"/>
          <w:sz w:val="20"/>
          <w:szCs w:val="20"/>
        </w:rPr>
        <w:t>come under the headings Maternity, Split Consultation, Consultation/Engagement, General</w:t>
      </w:r>
      <w:r>
        <w:rPr>
          <w:rFonts w:asciiTheme="majorHAnsi" w:hAnsiTheme="majorHAnsi"/>
          <w:sz w:val="20"/>
          <w:szCs w:val="20"/>
        </w:rPr>
        <w:t xml:space="preserve"> Points (A&amp;E, GP/Primary Care, </w:t>
      </w:r>
      <w:proofErr w:type="gramStart"/>
      <w:r>
        <w:rPr>
          <w:rFonts w:asciiTheme="majorHAnsi" w:hAnsiTheme="majorHAnsi"/>
          <w:sz w:val="20"/>
          <w:szCs w:val="20"/>
        </w:rPr>
        <w:t>Ambulance</w:t>
      </w:r>
      <w:proofErr w:type="gramEnd"/>
      <w:r>
        <w:rPr>
          <w:rFonts w:asciiTheme="majorHAnsi" w:hAnsiTheme="majorHAnsi"/>
          <w:sz w:val="20"/>
          <w:szCs w:val="20"/>
        </w:rPr>
        <w:t xml:space="preserve"> S</w:t>
      </w:r>
      <w:r w:rsidRPr="00CC4A78">
        <w:rPr>
          <w:rFonts w:asciiTheme="majorHAnsi" w:hAnsiTheme="majorHAnsi"/>
          <w:sz w:val="20"/>
          <w:szCs w:val="20"/>
        </w:rPr>
        <w:t xml:space="preserve">ervice </w:t>
      </w:r>
      <w:proofErr w:type="spellStart"/>
      <w:r w:rsidRPr="00CC4A78">
        <w:rPr>
          <w:rFonts w:asciiTheme="majorHAnsi" w:hAnsiTheme="majorHAnsi"/>
          <w:sz w:val="20"/>
          <w:szCs w:val="20"/>
        </w:rPr>
        <w:t>etc</w:t>
      </w:r>
      <w:proofErr w:type="spellEnd"/>
      <w:r w:rsidRPr="00CC4A78">
        <w:rPr>
          <w:rFonts w:asciiTheme="majorHAnsi" w:hAnsiTheme="majorHAnsi"/>
          <w:sz w:val="20"/>
          <w:szCs w:val="20"/>
        </w:rPr>
        <w:t>). If you need any further help or would like to make any useful suggestions, please contact us</w:t>
      </w:r>
      <w:r>
        <w:rPr>
          <w:rFonts w:asciiTheme="majorHAnsi" w:hAnsiTheme="majorHAnsi"/>
          <w:sz w:val="20"/>
          <w:szCs w:val="20"/>
        </w:rPr>
        <w:t xml:space="preserve"> at </w:t>
      </w:r>
      <w:hyperlink r:id="rId9" w:history="1">
        <w:r w:rsidR="00115422" w:rsidRPr="00F21709">
          <w:rPr>
            <w:rStyle w:val="Hyperlink"/>
            <w:rFonts w:asciiTheme="majorHAnsi" w:hAnsiTheme="majorHAnsi"/>
            <w:sz w:val="20"/>
            <w:szCs w:val="20"/>
          </w:rPr>
          <w:t>keepthehortongeneral@hotmail.co.uk</w:t>
        </w:r>
      </w:hyperlink>
    </w:p>
    <w:p w:rsidR="00115422" w:rsidRDefault="00115422" w:rsidP="000C0146">
      <w:pPr>
        <w:rPr>
          <w:rFonts w:asciiTheme="majorHAnsi" w:hAnsiTheme="majorHAnsi"/>
          <w:sz w:val="20"/>
          <w:szCs w:val="20"/>
        </w:rPr>
      </w:pPr>
    </w:p>
    <w:p w:rsidR="007325BF" w:rsidRDefault="007325BF" w:rsidP="000C0146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p w:rsidR="00115422" w:rsidRDefault="00115422" w:rsidP="000C0146">
      <w:pPr>
        <w:jc w:val="center"/>
        <w:rPr>
          <w:rFonts w:asciiTheme="majorHAnsi" w:hAnsiTheme="majorHAnsi"/>
          <w:sz w:val="20"/>
          <w:szCs w:val="20"/>
        </w:rPr>
      </w:pPr>
    </w:p>
    <w:p w:rsidR="000C0146" w:rsidRPr="00115422" w:rsidRDefault="000C0146" w:rsidP="00115422">
      <w:pPr>
        <w:rPr>
          <w:rFonts w:asciiTheme="majorHAnsi" w:hAnsiTheme="majorHAnsi"/>
          <w:sz w:val="32"/>
          <w:szCs w:val="32"/>
        </w:rPr>
      </w:pPr>
      <w:r w:rsidRPr="00115422">
        <w:rPr>
          <w:rFonts w:asciiTheme="majorHAnsi" w:hAnsiTheme="majorHAnsi"/>
          <w:b/>
          <w:sz w:val="32"/>
          <w:szCs w:val="32"/>
          <w:u w:val="single"/>
        </w:rPr>
        <w:t xml:space="preserve">Proposed letter in response to the </w:t>
      </w:r>
      <w:proofErr w:type="spellStart"/>
      <w:r w:rsidRPr="00115422">
        <w:rPr>
          <w:rFonts w:asciiTheme="majorHAnsi" w:hAnsiTheme="majorHAnsi"/>
          <w:b/>
          <w:sz w:val="32"/>
          <w:szCs w:val="32"/>
          <w:u w:val="single"/>
        </w:rPr>
        <w:t>Oxfordshire</w:t>
      </w:r>
      <w:proofErr w:type="spellEnd"/>
      <w:r w:rsidRPr="00115422">
        <w:rPr>
          <w:rFonts w:asciiTheme="majorHAnsi" w:hAnsiTheme="majorHAnsi"/>
          <w:b/>
          <w:sz w:val="32"/>
          <w:szCs w:val="32"/>
          <w:u w:val="single"/>
        </w:rPr>
        <w:t xml:space="preserve"> Transformation Plan</w:t>
      </w:r>
    </w:p>
    <w:p w:rsidR="000C0146" w:rsidRPr="00CC4A78" w:rsidRDefault="000C0146" w:rsidP="000C0146">
      <w:pPr>
        <w:rPr>
          <w:rFonts w:asciiTheme="majorHAnsi" w:hAnsiTheme="majorHAnsi"/>
          <w:sz w:val="20"/>
          <w:szCs w:val="20"/>
        </w:rPr>
      </w:pPr>
    </w:p>
    <w:p w:rsidR="000C0146" w:rsidRPr="00CC4A78" w:rsidRDefault="000C0146" w:rsidP="000C0146">
      <w:pPr>
        <w:rPr>
          <w:rFonts w:asciiTheme="majorHAnsi" w:hAnsiTheme="majorHAnsi"/>
          <w:sz w:val="20"/>
          <w:szCs w:val="20"/>
        </w:rPr>
      </w:pPr>
      <w:r w:rsidRPr="00CC4A78">
        <w:rPr>
          <w:rFonts w:asciiTheme="majorHAnsi" w:hAnsiTheme="majorHAnsi"/>
          <w:sz w:val="20"/>
          <w:szCs w:val="20"/>
        </w:rPr>
        <w:t>Dear OCCG,</w:t>
      </w:r>
    </w:p>
    <w:p w:rsidR="000C0146" w:rsidRPr="00CC4A78" w:rsidRDefault="000C0146" w:rsidP="000C0146">
      <w:pPr>
        <w:rPr>
          <w:rFonts w:asciiTheme="majorHAnsi" w:hAnsiTheme="majorHAnsi"/>
          <w:sz w:val="20"/>
          <w:szCs w:val="20"/>
        </w:rPr>
      </w:pPr>
    </w:p>
    <w:p w:rsidR="000C0146" w:rsidRPr="00CC4A78" w:rsidRDefault="000C0146" w:rsidP="000C0146">
      <w:pPr>
        <w:rPr>
          <w:rFonts w:asciiTheme="majorHAnsi" w:hAnsiTheme="majorHAnsi"/>
          <w:sz w:val="20"/>
          <w:szCs w:val="20"/>
        </w:rPr>
      </w:pPr>
      <w:r w:rsidRPr="00CC4A78">
        <w:rPr>
          <w:rFonts w:asciiTheme="majorHAnsi" w:hAnsiTheme="majorHAnsi"/>
          <w:sz w:val="20"/>
          <w:szCs w:val="20"/>
        </w:rPr>
        <w:t xml:space="preserve">In response to Phase One of your consultation on the proposed </w:t>
      </w:r>
      <w:proofErr w:type="spellStart"/>
      <w:r>
        <w:rPr>
          <w:rFonts w:asciiTheme="majorHAnsi" w:hAnsiTheme="majorHAnsi"/>
          <w:sz w:val="20"/>
          <w:szCs w:val="20"/>
        </w:rPr>
        <w:t>Oxfordshire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r w:rsidRPr="00CC4A78">
        <w:rPr>
          <w:rFonts w:asciiTheme="majorHAnsi" w:hAnsiTheme="majorHAnsi"/>
          <w:sz w:val="20"/>
          <w:szCs w:val="20"/>
        </w:rPr>
        <w:t xml:space="preserve">Transformation Plan </w:t>
      </w:r>
      <w:r>
        <w:rPr>
          <w:rFonts w:asciiTheme="majorHAnsi" w:hAnsiTheme="majorHAnsi"/>
          <w:sz w:val="20"/>
          <w:szCs w:val="20"/>
        </w:rPr>
        <w:t>(OTP)</w:t>
      </w:r>
      <w:r w:rsidRPr="00CC4A78">
        <w:rPr>
          <w:rFonts w:asciiTheme="majorHAnsi" w:hAnsiTheme="majorHAnsi"/>
          <w:sz w:val="20"/>
          <w:szCs w:val="20"/>
        </w:rPr>
        <w:t>, I would like you to take the following points as my response in rejecting the proposals:</w:t>
      </w:r>
    </w:p>
    <w:p w:rsidR="000C0146" w:rsidRPr="00CC4A78" w:rsidRDefault="000C0146" w:rsidP="000C0146">
      <w:pPr>
        <w:rPr>
          <w:rFonts w:asciiTheme="majorHAnsi" w:hAnsiTheme="majorHAnsi"/>
          <w:sz w:val="20"/>
          <w:szCs w:val="20"/>
        </w:rPr>
      </w:pPr>
    </w:p>
    <w:p w:rsidR="000C0146" w:rsidRPr="00D42DCF" w:rsidRDefault="000C0146" w:rsidP="000C0146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D42DCF">
        <w:rPr>
          <w:rFonts w:asciiTheme="majorHAnsi" w:hAnsiTheme="majorHAnsi"/>
          <w:sz w:val="20"/>
          <w:szCs w:val="20"/>
        </w:rPr>
        <w:t xml:space="preserve">Splitting the consultation has rendered it invalid. Intelligent response to Phase One proposals is impossible without information to make a judgment, while Phase Two will depend on the successful rubber-stamping of all proposals in Phase One. The most glaring example of this is the consideration of Midwife-Only and Consultant-Led Units in separate consultations. </w:t>
      </w:r>
    </w:p>
    <w:p w:rsidR="000C0146" w:rsidRPr="00CC4A78" w:rsidRDefault="000C0146" w:rsidP="000C0146">
      <w:pPr>
        <w:pStyle w:val="ListParagraph"/>
        <w:rPr>
          <w:rFonts w:asciiTheme="majorHAnsi" w:hAnsiTheme="majorHAnsi"/>
          <w:sz w:val="20"/>
          <w:szCs w:val="20"/>
        </w:rPr>
      </w:pPr>
    </w:p>
    <w:p w:rsidR="000C0146" w:rsidRDefault="000C0146" w:rsidP="000C0146">
      <w:pPr>
        <w:pStyle w:val="ListParagraph"/>
        <w:rPr>
          <w:rFonts w:asciiTheme="majorHAnsi" w:hAnsiTheme="majorHAnsi"/>
          <w:b/>
          <w:sz w:val="20"/>
          <w:szCs w:val="20"/>
        </w:rPr>
      </w:pPr>
      <w:r w:rsidRPr="00CC4A78">
        <w:rPr>
          <w:rFonts w:asciiTheme="majorHAnsi" w:hAnsiTheme="majorHAnsi"/>
          <w:sz w:val="20"/>
          <w:szCs w:val="20"/>
        </w:rPr>
        <w:t xml:space="preserve">Another major case is GP provision and Primary Care which is </w:t>
      </w:r>
      <w:r>
        <w:rPr>
          <w:rFonts w:asciiTheme="majorHAnsi" w:hAnsiTheme="majorHAnsi"/>
          <w:sz w:val="20"/>
          <w:szCs w:val="20"/>
        </w:rPr>
        <w:t>the intended support framework to take</w:t>
      </w:r>
      <w:r w:rsidRPr="00CC4A78">
        <w:rPr>
          <w:rFonts w:asciiTheme="majorHAnsi" w:hAnsiTheme="majorHAnsi"/>
          <w:sz w:val="20"/>
          <w:szCs w:val="20"/>
        </w:rPr>
        <w:t xml:space="preserve"> place of inpatient beds</w:t>
      </w:r>
      <w:r>
        <w:rPr>
          <w:rFonts w:asciiTheme="majorHAnsi" w:hAnsiTheme="majorHAnsi"/>
          <w:sz w:val="20"/>
          <w:szCs w:val="20"/>
        </w:rPr>
        <w:t xml:space="preserve"> that have already been closed, and indeed the whole downgrading of the Horton. T</w:t>
      </w:r>
      <w:r w:rsidRPr="00CC4A78">
        <w:rPr>
          <w:rFonts w:asciiTheme="majorHAnsi" w:hAnsiTheme="majorHAnsi"/>
          <w:sz w:val="20"/>
          <w:szCs w:val="20"/>
        </w:rPr>
        <w:t>he proposal is to</w:t>
      </w:r>
      <w:r>
        <w:rPr>
          <w:rFonts w:asciiTheme="majorHAnsi" w:hAnsiTheme="majorHAnsi"/>
          <w:sz w:val="20"/>
          <w:szCs w:val="20"/>
        </w:rPr>
        <w:t xml:space="preserve"> confirm these bed closures</w:t>
      </w:r>
      <w:r w:rsidRPr="00CC4A78">
        <w:rPr>
          <w:rFonts w:asciiTheme="majorHAnsi" w:hAnsiTheme="majorHAnsi"/>
          <w:sz w:val="20"/>
          <w:szCs w:val="20"/>
        </w:rPr>
        <w:t xml:space="preserve"> before the un-evidenced, un-proven new system is in place.</w:t>
      </w:r>
      <w:r>
        <w:rPr>
          <w:rFonts w:asciiTheme="majorHAnsi" w:hAnsiTheme="majorHAnsi"/>
          <w:sz w:val="20"/>
          <w:szCs w:val="20"/>
        </w:rPr>
        <w:t xml:space="preserve"> OCCG January minutes suggest provision of this care may not prove possible.</w:t>
      </w:r>
      <w:r w:rsidRPr="00CC4A78">
        <w:rPr>
          <w:rFonts w:asciiTheme="majorHAnsi" w:hAnsiTheme="majorHAnsi"/>
          <w:sz w:val="20"/>
          <w:szCs w:val="20"/>
        </w:rPr>
        <w:t xml:space="preserve"> </w:t>
      </w:r>
      <w:r w:rsidRPr="00CC4A78">
        <w:rPr>
          <w:rFonts w:asciiTheme="majorHAnsi" w:hAnsiTheme="majorHAnsi"/>
          <w:b/>
          <w:sz w:val="20"/>
          <w:szCs w:val="20"/>
        </w:rPr>
        <w:t>This is unacceptable. The level of danger to patients and responsibility on innocent health professionals is unreasonable and entirely impermissible.</w:t>
      </w:r>
    </w:p>
    <w:p w:rsidR="000C0146" w:rsidRPr="00CC4A78" w:rsidRDefault="000C0146" w:rsidP="000C0146">
      <w:pPr>
        <w:pStyle w:val="ListParagraph"/>
        <w:rPr>
          <w:rFonts w:asciiTheme="majorHAnsi" w:hAnsiTheme="majorHAnsi"/>
          <w:b/>
          <w:sz w:val="20"/>
          <w:szCs w:val="20"/>
        </w:rPr>
      </w:pPr>
    </w:p>
    <w:p w:rsidR="000C0146" w:rsidRDefault="000C0146" w:rsidP="000C0146">
      <w:pPr>
        <w:pStyle w:val="ListParagraph"/>
        <w:rPr>
          <w:rFonts w:asciiTheme="majorHAnsi" w:hAnsiTheme="majorHAnsi"/>
          <w:sz w:val="20"/>
          <w:szCs w:val="20"/>
        </w:rPr>
      </w:pPr>
      <w:r w:rsidRPr="00CC4A78">
        <w:rPr>
          <w:rFonts w:asciiTheme="majorHAnsi" w:hAnsiTheme="majorHAnsi"/>
          <w:sz w:val="20"/>
          <w:szCs w:val="20"/>
        </w:rPr>
        <w:t>The</w:t>
      </w:r>
      <w:r>
        <w:rPr>
          <w:rFonts w:asciiTheme="majorHAnsi" w:hAnsiTheme="majorHAnsi"/>
          <w:sz w:val="20"/>
          <w:szCs w:val="20"/>
        </w:rPr>
        <w:t xml:space="preserve"> OTP</w:t>
      </w:r>
      <w:r w:rsidRPr="00CC4A78">
        <w:rPr>
          <w:rFonts w:asciiTheme="majorHAnsi" w:hAnsiTheme="majorHAnsi"/>
          <w:sz w:val="20"/>
          <w:szCs w:val="20"/>
        </w:rPr>
        <w:t xml:space="preserve"> plan is full of irrational, unreasoned statement. The ‘ambulatory’ model proposed for the Horton is consulted on in Phase One, with the all-important practical details in Phase Two. The proposed Hyper-Acute Stroke Unit model will also not be fleshed out with vital facts until Phase Two.</w:t>
      </w:r>
      <w:r>
        <w:rPr>
          <w:rFonts w:asciiTheme="majorHAnsi" w:hAnsiTheme="majorHAnsi"/>
          <w:sz w:val="20"/>
          <w:szCs w:val="20"/>
        </w:rPr>
        <w:t xml:space="preserve"> </w:t>
      </w:r>
    </w:p>
    <w:p w:rsidR="000C0146" w:rsidRDefault="000C0146" w:rsidP="000C0146">
      <w:pPr>
        <w:pStyle w:val="ListParagraph"/>
        <w:rPr>
          <w:rFonts w:asciiTheme="majorHAnsi" w:hAnsiTheme="majorHAnsi"/>
          <w:sz w:val="20"/>
          <w:szCs w:val="20"/>
        </w:rPr>
      </w:pPr>
    </w:p>
    <w:p w:rsidR="000C0146" w:rsidRDefault="000C0146" w:rsidP="000C0146">
      <w:pPr>
        <w:pStyle w:val="ListParagrap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Statistics to justify losing Level 3 CCU (ventilation) are distorted in </w:t>
      </w:r>
      <w:proofErr w:type="spellStart"/>
      <w:r>
        <w:rPr>
          <w:rFonts w:asciiTheme="majorHAnsi" w:hAnsiTheme="majorHAnsi"/>
          <w:sz w:val="20"/>
          <w:szCs w:val="20"/>
        </w:rPr>
        <w:t>favour</w:t>
      </w:r>
      <w:proofErr w:type="spellEnd"/>
      <w:r>
        <w:rPr>
          <w:rFonts w:asciiTheme="majorHAnsi" w:hAnsiTheme="majorHAnsi"/>
          <w:sz w:val="20"/>
          <w:szCs w:val="20"/>
        </w:rPr>
        <w:t xml:space="preserve"> of the JR while the Horton medical service needs Level 3 support not only for very sick local patients but to enable A&amp;E (Phase Two consultation) to continue, fully enabled. </w:t>
      </w:r>
      <w:r w:rsidRPr="00CC4A78">
        <w:rPr>
          <w:rFonts w:asciiTheme="majorHAnsi" w:hAnsiTheme="majorHAnsi"/>
          <w:sz w:val="20"/>
          <w:szCs w:val="20"/>
        </w:rPr>
        <w:t xml:space="preserve"> Almost all the proposals for service losses and downgrades in Phase One will have huge repercussions for Primary Care and Social Care services – again</w:t>
      </w:r>
      <w:r>
        <w:rPr>
          <w:rFonts w:asciiTheme="majorHAnsi" w:hAnsiTheme="majorHAnsi"/>
          <w:sz w:val="20"/>
          <w:szCs w:val="20"/>
        </w:rPr>
        <w:t xml:space="preserve"> to be considered</w:t>
      </w:r>
      <w:r w:rsidRPr="00CC4A78">
        <w:rPr>
          <w:rFonts w:asciiTheme="majorHAnsi" w:hAnsiTheme="majorHAnsi"/>
          <w:sz w:val="20"/>
          <w:szCs w:val="20"/>
        </w:rPr>
        <w:t xml:space="preserve"> in Phase Two. </w:t>
      </w:r>
    </w:p>
    <w:p w:rsidR="000C0146" w:rsidRPr="00CC4A78" w:rsidRDefault="000C0146" w:rsidP="000C0146">
      <w:pPr>
        <w:pStyle w:val="ListParagraph"/>
        <w:rPr>
          <w:rFonts w:asciiTheme="majorHAnsi" w:hAnsiTheme="majorHAnsi"/>
          <w:sz w:val="20"/>
          <w:szCs w:val="20"/>
        </w:rPr>
      </w:pPr>
    </w:p>
    <w:p w:rsidR="000C0146" w:rsidRDefault="000C0146" w:rsidP="000C0146">
      <w:pPr>
        <w:pStyle w:val="ListParagraph"/>
        <w:rPr>
          <w:rFonts w:asciiTheme="majorHAnsi" w:hAnsiTheme="majorHAnsi"/>
          <w:sz w:val="20"/>
          <w:szCs w:val="20"/>
        </w:rPr>
      </w:pPr>
      <w:r w:rsidRPr="00CC4A78">
        <w:rPr>
          <w:rFonts w:asciiTheme="majorHAnsi" w:hAnsiTheme="majorHAnsi"/>
          <w:sz w:val="20"/>
          <w:szCs w:val="20"/>
        </w:rPr>
        <w:t xml:space="preserve">The increasingly cash-strapped </w:t>
      </w:r>
      <w:proofErr w:type="spellStart"/>
      <w:r w:rsidRPr="00CC4A78">
        <w:rPr>
          <w:rFonts w:asciiTheme="majorHAnsi" w:hAnsiTheme="majorHAnsi"/>
          <w:sz w:val="20"/>
          <w:szCs w:val="20"/>
        </w:rPr>
        <w:t>Oxfordshire</w:t>
      </w:r>
      <w:proofErr w:type="spellEnd"/>
      <w:r w:rsidRPr="00CC4A78">
        <w:rPr>
          <w:rFonts w:asciiTheme="majorHAnsi" w:hAnsiTheme="majorHAnsi"/>
          <w:sz w:val="20"/>
          <w:szCs w:val="20"/>
        </w:rPr>
        <w:t xml:space="preserve"> County Council – responsible for Social Care – has rejected </w:t>
      </w:r>
      <w:r>
        <w:rPr>
          <w:rFonts w:asciiTheme="majorHAnsi" w:hAnsiTheme="majorHAnsi"/>
          <w:sz w:val="20"/>
          <w:szCs w:val="20"/>
        </w:rPr>
        <w:t>the proposals’ format</w:t>
      </w:r>
      <w:r w:rsidRPr="00CC4A78">
        <w:rPr>
          <w:rFonts w:asciiTheme="majorHAnsi" w:hAnsiTheme="majorHAnsi"/>
          <w:sz w:val="20"/>
          <w:szCs w:val="20"/>
        </w:rPr>
        <w:t xml:space="preserve"> because it ca</w:t>
      </w:r>
      <w:r>
        <w:rPr>
          <w:rFonts w:asciiTheme="majorHAnsi" w:hAnsiTheme="majorHAnsi"/>
          <w:sz w:val="20"/>
          <w:szCs w:val="20"/>
        </w:rPr>
        <w:t>nnot plan without</w:t>
      </w:r>
      <w:r w:rsidRPr="00CC4A78">
        <w:rPr>
          <w:rFonts w:asciiTheme="majorHAnsi" w:hAnsiTheme="majorHAnsi"/>
          <w:sz w:val="20"/>
          <w:szCs w:val="20"/>
        </w:rPr>
        <w:t xml:space="preserve"> information </w:t>
      </w:r>
      <w:r>
        <w:rPr>
          <w:rFonts w:asciiTheme="majorHAnsi" w:hAnsiTheme="majorHAnsi"/>
          <w:sz w:val="20"/>
          <w:szCs w:val="20"/>
        </w:rPr>
        <w:t xml:space="preserve">to judge what is possible </w:t>
      </w:r>
      <w:r w:rsidRPr="00CC4A78">
        <w:rPr>
          <w:rFonts w:asciiTheme="majorHAnsi" w:hAnsiTheme="majorHAnsi"/>
          <w:sz w:val="20"/>
          <w:szCs w:val="20"/>
        </w:rPr>
        <w:t>in terms of</w:t>
      </w:r>
      <w:r>
        <w:rPr>
          <w:rFonts w:asciiTheme="majorHAnsi" w:hAnsiTheme="majorHAnsi"/>
          <w:sz w:val="20"/>
          <w:szCs w:val="20"/>
        </w:rPr>
        <w:t xml:space="preserve"> ever-diminishing</w:t>
      </w:r>
      <w:r w:rsidRPr="00CC4A78">
        <w:rPr>
          <w:rFonts w:asciiTheme="majorHAnsi" w:hAnsiTheme="majorHAnsi"/>
          <w:sz w:val="20"/>
          <w:szCs w:val="20"/>
        </w:rPr>
        <w:t xml:space="preserve"> infrastructure, </w:t>
      </w:r>
      <w:r>
        <w:rPr>
          <w:rFonts w:asciiTheme="majorHAnsi" w:hAnsiTheme="majorHAnsi"/>
          <w:sz w:val="20"/>
          <w:szCs w:val="20"/>
        </w:rPr>
        <w:t>staffing and finance; possibly available</w:t>
      </w:r>
      <w:r w:rsidRPr="00CC4A78">
        <w:rPr>
          <w:rFonts w:asciiTheme="majorHAnsi" w:hAnsiTheme="majorHAnsi"/>
          <w:sz w:val="20"/>
          <w:szCs w:val="20"/>
        </w:rPr>
        <w:t xml:space="preserve"> in Phase Two.</w:t>
      </w:r>
      <w:r>
        <w:rPr>
          <w:rFonts w:asciiTheme="majorHAnsi" w:hAnsiTheme="majorHAnsi"/>
          <w:sz w:val="20"/>
          <w:szCs w:val="20"/>
        </w:rPr>
        <w:t xml:space="preserve"> </w:t>
      </w:r>
      <w:r w:rsidRPr="00CC4A78">
        <w:rPr>
          <w:rFonts w:asciiTheme="majorHAnsi" w:hAnsiTheme="majorHAnsi"/>
          <w:sz w:val="20"/>
          <w:szCs w:val="20"/>
        </w:rPr>
        <w:t>In addition</w:t>
      </w:r>
      <w:r>
        <w:rPr>
          <w:rFonts w:asciiTheme="majorHAnsi" w:hAnsiTheme="majorHAnsi"/>
          <w:sz w:val="20"/>
          <w:szCs w:val="20"/>
        </w:rPr>
        <w:t>,</w:t>
      </w:r>
      <w:r w:rsidRPr="00CC4A78">
        <w:rPr>
          <w:rFonts w:asciiTheme="majorHAnsi" w:hAnsiTheme="majorHAnsi"/>
          <w:sz w:val="20"/>
          <w:szCs w:val="20"/>
        </w:rPr>
        <w:t xml:space="preserve"> hospital </w:t>
      </w:r>
      <w:proofErr w:type="gramStart"/>
      <w:r w:rsidRPr="00CC4A78">
        <w:rPr>
          <w:rFonts w:asciiTheme="majorHAnsi" w:hAnsiTheme="majorHAnsi"/>
          <w:sz w:val="20"/>
          <w:szCs w:val="20"/>
        </w:rPr>
        <w:t>staff, essential to moving hospital care to the community, have</w:t>
      </w:r>
      <w:proofErr w:type="gramEnd"/>
      <w:r w:rsidRPr="00CC4A78">
        <w:rPr>
          <w:rFonts w:asciiTheme="majorHAnsi" w:hAnsiTheme="majorHAnsi"/>
          <w:sz w:val="20"/>
          <w:szCs w:val="20"/>
        </w:rPr>
        <w:t xml:space="preserve"> largely rejected entreaties to transfer to that</w:t>
      </w:r>
      <w:r>
        <w:rPr>
          <w:rFonts w:asciiTheme="majorHAnsi" w:hAnsiTheme="majorHAnsi"/>
          <w:sz w:val="20"/>
          <w:szCs w:val="20"/>
        </w:rPr>
        <w:t xml:space="preserve"> visiting</w:t>
      </w:r>
      <w:r w:rsidRPr="00CC4A78">
        <w:rPr>
          <w:rFonts w:asciiTheme="majorHAnsi" w:hAnsiTheme="majorHAnsi"/>
          <w:sz w:val="20"/>
          <w:szCs w:val="20"/>
        </w:rPr>
        <w:t xml:space="preserve"> workforce.</w:t>
      </w:r>
    </w:p>
    <w:p w:rsidR="000C0146" w:rsidRPr="003A4A50" w:rsidRDefault="000C0146" w:rsidP="000C0146">
      <w:pPr>
        <w:pStyle w:val="ListParagraph"/>
        <w:rPr>
          <w:rFonts w:asciiTheme="majorHAnsi" w:hAnsiTheme="majorHAnsi"/>
          <w:sz w:val="20"/>
          <w:szCs w:val="20"/>
        </w:rPr>
      </w:pPr>
    </w:p>
    <w:p w:rsidR="000C0146" w:rsidRDefault="000C0146" w:rsidP="000C0146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CC4A78">
        <w:rPr>
          <w:rFonts w:asciiTheme="majorHAnsi" w:hAnsiTheme="majorHAnsi"/>
          <w:sz w:val="20"/>
          <w:szCs w:val="20"/>
        </w:rPr>
        <w:t>I oppose</w:t>
      </w:r>
      <w:r>
        <w:rPr>
          <w:rFonts w:asciiTheme="majorHAnsi" w:hAnsiTheme="majorHAnsi"/>
          <w:sz w:val="20"/>
          <w:szCs w:val="20"/>
        </w:rPr>
        <w:t xml:space="preserve"> absolutely</w:t>
      </w:r>
      <w:r w:rsidRPr="00CC4A78">
        <w:rPr>
          <w:rFonts w:asciiTheme="majorHAnsi" w:hAnsiTheme="majorHAnsi"/>
          <w:sz w:val="20"/>
          <w:szCs w:val="20"/>
        </w:rPr>
        <w:t xml:space="preserve"> the changes in Maternity and SCBU. Not only will</w:t>
      </w:r>
      <w:r>
        <w:rPr>
          <w:rFonts w:asciiTheme="majorHAnsi" w:hAnsiTheme="majorHAnsi"/>
          <w:sz w:val="20"/>
          <w:szCs w:val="20"/>
        </w:rPr>
        <w:t xml:space="preserve"> permanent removal of these will eventually</w:t>
      </w:r>
      <w:r w:rsidRPr="00CC4A78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render other 24-hour services</w:t>
      </w:r>
      <w:r w:rsidRPr="00CC4A78">
        <w:rPr>
          <w:rFonts w:asciiTheme="majorHAnsi" w:hAnsiTheme="majorHAnsi"/>
          <w:sz w:val="20"/>
          <w:szCs w:val="20"/>
        </w:rPr>
        <w:t xml:space="preserve"> such as </w:t>
      </w:r>
      <w:proofErr w:type="spellStart"/>
      <w:r w:rsidRPr="00CC4A78">
        <w:rPr>
          <w:rFonts w:asciiTheme="majorHAnsi" w:hAnsiTheme="majorHAnsi"/>
          <w:sz w:val="20"/>
          <w:szCs w:val="20"/>
        </w:rPr>
        <w:t>Paediatrics</w:t>
      </w:r>
      <w:proofErr w:type="spellEnd"/>
      <w:r w:rsidRPr="00CC4A78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CC4A78">
        <w:rPr>
          <w:rFonts w:asciiTheme="majorHAnsi" w:hAnsiTheme="majorHAnsi"/>
          <w:sz w:val="20"/>
          <w:szCs w:val="20"/>
        </w:rPr>
        <w:t>Anaesthetics</w:t>
      </w:r>
      <w:proofErr w:type="spellEnd"/>
      <w:r w:rsidRPr="00CC4A78">
        <w:rPr>
          <w:rFonts w:asciiTheme="majorHAnsi" w:hAnsiTheme="majorHAnsi"/>
          <w:sz w:val="20"/>
          <w:szCs w:val="20"/>
        </w:rPr>
        <w:t xml:space="preserve"> and A&amp;E unviable but they will also create truly dangerous conditions for mothers giving birth in </w:t>
      </w:r>
      <w:proofErr w:type="spellStart"/>
      <w:r w:rsidRPr="00CC4A78">
        <w:rPr>
          <w:rFonts w:asciiTheme="majorHAnsi" w:hAnsiTheme="majorHAnsi"/>
          <w:sz w:val="20"/>
          <w:szCs w:val="20"/>
        </w:rPr>
        <w:t>Banbury</w:t>
      </w:r>
      <w:proofErr w:type="spellEnd"/>
      <w:r w:rsidRPr="00CC4A78">
        <w:rPr>
          <w:rFonts w:asciiTheme="majorHAnsi" w:hAnsiTheme="majorHAnsi"/>
          <w:sz w:val="20"/>
          <w:szCs w:val="20"/>
        </w:rPr>
        <w:t xml:space="preserve"> or travelling to Oxford, Warwick or Northampton. </w:t>
      </w:r>
    </w:p>
    <w:p w:rsidR="000C0146" w:rsidRDefault="000C0146" w:rsidP="000C0146">
      <w:pPr>
        <w:pStyle w:val="ListParagraph"/>
        <w:rPr>
          <w:rFonts w:asciiTheme="majorHAnsi" w:hAnsiTheme="majorHAnsi"/>
          <w:sz w:val="20"/>
          <w:szCs w:val="20"/>
        </w:rPr>
      </w:pPr>
    </w:p>
    <w:p w:rsidR="000C0146" w:rsidRDefault="000C0146" w:rsidP="000C0146">
      <w:pPr>
        <w:pStyle w:val="ListParagraph"/>
        <w:rPr>
          <w:rFonts w:asciiTheme="majorHAnsi" w:hAnsiTheme="majorHAnsi"/>
          <w:sz w:val="20"/>
          <w:szCs w:val="20"/>
        </w:rPr>
      </w:pPr>
      <w:r w:rsidRPr="00CC4A78">
        <w:rPr>
          <w:rFonts w:asciiTheme="majorHAnsi" w:hAnsiTheme="majorHAnsi"/>
          <w:sz w:val="20"/>
          <w:szCs w:val="20"/>
        </w:rPr>
        <w:t>As the In</w:t>
      </w:r>
      <w:r>
        <w:rPr>
          <w:rFonts w:asciiTheme="majorHAnsi" w:hAnsiTheme="majorHAnsi"/>
          <w:sz w:val="20"/>
          <w:szCs w:val="20"/>
        </w:rPr>
        <w:t xml:space="preserve">dependent Reconfiguration Panel (IRP) </w:t>
      </w:r>
      <w:r w:rsidRPr="00CC4A78">
        <w:rPr>
          <w:rFonts w:asciiTheme="majorHAnsi" w:hAnsiTheme="majorHAnsi"/>
          <w:sz w:val="20"/>
          <w:szCs w:val="20"/>
        </w:rPr>
        <w:t>stat</w:t>
      </w:r>
      <w:r>
        <w:rPr>
          <w:rFonts w:asciiTheme="majorHAnsi" w:hAnsiTheme="majorHAnsi"/>
          <w:sz w:val="20"/>
          <w:szCs w:val="20"/>
        </w:rPr>
        <w:t>ed in its 2008 recommendation for reten</w:t>
      </w:r>
      <w:r w:rsidRPr="00CC4A78">
        <w:rPr>
          <w:rFonts w:asciiTheme="majorHAnsi" w:hAnsiTheme="majorHAnsi"/>
          <w:sz w:val="20"/>
          <w:szCs w:val="20"/>
        </w:rPr>
        <w:t>tion of Horton acute services, Oxford is</w:t>
      </w:r>
      <w:r>
        <w:rPr>
          <w:rFonts w:asciiTheme="majorHAnsi" w:hAnsiTheme="majorHAnsi"/>
          <w:sz w:val="20"/>
          <w:szCs w:val="20"/>
        </w:rPr>
        <w:t xml:space="preserve"> too distant</w:t>
      </w:r>
      <w:r w:rsidRPr="00CC4A78">
        <w:rPr>
          <w:rFonts w:asciiTheme="majorHAnsi" w:hAnsiTheme="majorHAnsi"/>
          <w:sz w:val="20"/>
          <w:szCs w:val="20"/>
        </w:rPr>
        <w:t xml:space="preserve"> for expectant mothers to travel for obstetric delivery. </w:t>
      </w:r>
      <w:r>
        <w:rPr>
          <w:rFonts w:asciiTheme="majorHAnsi" w:hAnsiTheme="majorHAnsi"/>
          <w:sz w:val="20"/>
          <w:szCs w:val="20"/>
        </w:rPr>
        <w:t xml:space="preserve">The proposed </w:t>
      </w:r>
      <w:r w:rsidRPr="00CC4A78">
        <w:rPr>
          <w:rFonts w:asciiTheme="majorHAnsi" w:hAnsiTheme="majorHAnsi"/>
          <w:sz w:val="20"/>
          <w:szCs w:val="20"/>
        </w:rPr>
        <w:t xml:space="preserve">midwife-only service (MLU) in </w:t>
      </w:r>
      <w:proofErr w:type="spellStart"/>
      <w:r w:rsidRPr="00CC4A78">
        <w:rPr>
          <w:rFonts w:asciiTheme="majorHAnsi" w:hAnsiTheme="majorHAnsi"/>
          <w:sz w:val="20"/>
          <w:szCs w:val="20"/>
        </w:rPr>
        <w:t>Banbury</w:t>
      </w:r>
      <w:proofErr w:type="spellEnd"/>
      <w:r w:rsidRPr="00CC4A78">
        <w:rPr>
          <w:rFonts w:asciiTheme="majorHAnsi" w:hAnsiTheme="majorHAnsi"/>
          <w:sz w:val="20"/>
          <w:szCs w:val="20"/>
        </w:rPr>
        <w:t xml:space="preserve"> for 200 – 500 births is </w:t>
      </w:r>
      <w:proofErr w:type="gramStart"/>
      <w:r w:rsidRPr="00CC4A78">
        <w:rPr>
          <w:rFonts w:asciiTheme="majorHAnsi" w:hAnsiTheme="majorHAnsi"/>
          <w:sz w:val="20"/>
          <w:szCs w:val="20"/>
        </w:rPr>
        <w:t>an</w:t>
      </w:r>
      <w:proofErr w:type="gramEnd"/>
      <w:r w:rsidRPr="00CC4A78">
        <w:rPr>
          <w:rFonts w:asciiTheme="majorHAnsi" w:hAnsiTheme="majorHAnsi"/>
          <w:sz w:val="20"/>
          <w:szCs w:val="20"/>
        </w:rPr>
        <w:t xml:space="preserve"> horrendous prospect since we know 40% of babies</w:t>
      </w:r>
      <w:r>
        <w:rPr>
          <w:rFonts w:asciiTheme="majorHAnsi" w:hAnsiTheme="majorHAnsi"/>
          <w:sz w:val="20"/>
          <w:szCs w:val="20"/>
        </w:rPr>
        <w:t xml:space="preserve"> born during</w:t>
      </w:r>
      <w:r w:rsidRPr="00CC4A78">
        <w:rPr>
          <w:rFonts w:asciiTheme="majorHAnsi" w:hAnsiTheme="majorHAnsi"/>
          <w:sz w:val="20"/>
          <w:szCs w:val="20"/>
        </w:rPr>
        <w:t xml:space="preserve"> the ‘temporary’</w:t>
      </w:r>
      <w:r>
        <w:rPr>
          <w:rFonts w:asciiTheme="majorHAnsi" w:hAnsiTheme="majorHAnsi"/>
          <w:sz w:val="20"/>
          <w:szCs w:val="20"/>
        </w:rPr>
        <w:t xml:space="preserve"> Horton</w:t>
      </w:r>
      <w:r w:rsidRPr="00CC4A78">
        <w:rPr>
          <w:rFonts w:asciiTheme="majorHAnsi" w:hAnsiTheme="majorHAnsi"/>
          <w:sz w:val="20"/>
          <w:szCs w:val="20"/>
        </w:rPr>
        <w:t xml:space="preserve"> MLU </w:t>
      </w:r>
      <w:r>
        <w:rPr>
          <w:rFonts w:asciiTheme="majorHAnsi" w:hAnsiTheme="majorHAnsi"/>
          <w:sz w:val="20"/>
          <w:szCs w:val="20"/>
        </w:rPr>
        <w:t xml:space="preserve">have </w:t>
      </w:r>
      <w:r w:rsidRPr="00CC4A78">
        <w:rPr>
          <w:rFonts w:asciiTheme="majorHAnsi" w:hAnsiTheme="majorHAnsi"/>
          <w:sz w:val="20"/>
          <w:szCs w:val="20"/>
        </w:rPr>
        <w:t xml:space="preserve">had to be transferred during delivery or because </w:t>
      </w:r>
      <w:r>
        <w:rPr>
          <w:rFonts w:asciiTheme="majorHAnsi" w:hAnsiTheme="majorHAnsi"/>
          <w:sz w:val="20"/>
          <w:szCs w:val="20"/>
        </w:rPr>
        <w:t>of post-</w:t>
      </w:r>
      <w:r w:rsidRPr="00CC4A78">
        <w:rPr>
          <w:rFonts w:asciiTheme="majorHAnsi" w:hAnsiTheme="majorHAnsi"/>
          <w:sz w:val="20"/>
          <w:szCs w:val="20"/>
        </w:rPr>
        <w:t xml:space="preserve">delivery complications. There has also been one tragedy with a baby left </w:t>
      </w:r>
      <w:r>
        <w:rPr>
          <w:rFonts w:asciiTheme="majorHAnsi" w:hAnsiTheme="majorHAnsi"/>
          <w:sz w:val="20"/>
          <w:szCs w:val="20"/>
        </w:rPr>
        <w:t>with life-limiting damage</w:t>
      </w:r>
      <w:r w:rsidRPr="00CC4A78">
        <w:rPr>
          <w:rFonts w:asciiTheme="majorHAnsi" w:hAnsiTheme="majorHAnsi"/>
          <w:sz w:val="20"/>
          <w:szCs w:val="20"/>
        </w:rPr>
        <w:t>. Th</w:t>
      </w:r>
      <w:r>
        <w:rPr>
          <w:rFonts w:asciiTheme="majorHAnsi" w:hAnsiTheme="majorHAnsi"/>
          <w:sz w:val="20"/>
          <w:szCs w:val="20"/>
        </w:rPr>
        <w:t>is, as the IRP stated</w:t>
      </w:r>
      <w:r w:rsidRPr="00CC4A78">
        <w:rPr>
          <w:rFonts w:asciiTheme="majorHAnsi" w:hAnsiTheme="majorHAnsi"/>
          <w:sz w:val="20"/>
          <w:szCs w:val="20"/>
        </w:rPr>
        <w:t>, is not a better service for the catchment of the Horton.</w:t>
      </w:r>
      <w:r>
        <w:rPr>
          <w:rFonts w:asciiTheme="majorHAnsi" w:hAnsiTheme="majorHAnsi"/>
          <w:sz w:val="20"/>
          <w:szCs w:val="20"/>
        </w:rPr>
        <w:t xml:space="preserve"> </w:t>
      </w:r>
    </w:p>
    <w:p w:rsidR="000C0146" w:rsidRDefault="000C0146" w:rsidP="000C0146">
      <w:pPr>
        <w:pStyle w:val="ListParagraph"/>
        <w:rPr>
          <w:rFonts w:asciiTheme="majorHAnsi" w:hAnsiTheme="majorHAnsi"/>
          <w:sz w:val="20"/>
          <w:szCs w:val="20"/>
        </w:rPr>
      </w:pPr>
    </w:p>
    <w:p w:rsidR="000C0146" w:rsidRDefault="000C0146" w:rsidP="000C0146">
      <w:pPr>
        <w:pStyle w:val="ListParagrap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Early reports evident in OCCG minutes show the take-up of use of the MLU </w:t>
      </w:r>
      <w:proofErr w:type="gramStart"/>
      <w:r>
        <w:rPr>
          <w:rFonts w:asciiTheme="majorHAnsi" w:hAnsiTheme="majorHAnsi"/>
          <w:sz w:val="20"/>
          <w:szCs w:val="20"/>
        </w:rPr>
        <w:t>are</w:t>
      </w:r>
      <w:proofErr w:type="gramEnd"/>
      <w:r>
        <w:rPr>
          <w:rFonts w:asciiTheme="majorHAnsi" w:hAnsiTheme="majorHAnsi"/>
          <w:sz w:val="20"/>
          <w:szCs w:val="20"/>
        </w:rPr>
        <w:t xml:space="preserve"> below expectations and unacceptable damage (perineal tears) to mothers are occurring. The </w:t>
      </w:r>
      <w:r>
        <w:rPr>
          <w:rFonts w:asciiTheme="majorHAnsi" w:hAnsiTheme="majorHAnsi"/>
          <w:sz w:val="20"/>
          <w:szCs w:val="20"/>
        </w:rPr>
        <w:lastRenderedPageBreak/>
        <w:t>minutes also declare the stand-alone midwife unit to be ‘an outlier, due to distance’ – your own admission that this is not a suitable arrangement for a very large population.</w:t>
      </w:r>
    </w:p>
    <w:p w:rsidR="000C0146" w:rsidRPr="00CC4A78" w:rsidRDefault="000C0146" w:rsidP="000C0146">
      <w:pPr>
        <w:pStyle w:val="ListParagraph"/>
        <w:rPr>
          <w:rFonts w:asciiTheme="majorHAnsi" w:hAnsiTheme="majorHAnsi"/>
          <w:sz w:val="20"/>
          <w:szCs w:val="20"/>
        </w:rPr>
      </w:pPr>
    </w:p>
    <w:p w:rsidR="000C0146" w:rsidRDefault="000C0146" w:rsidP="000C0146">
      <w:pPr>
        <w:pStyle w:val="ListParagraph"/>
        <w:rPr>
          <w:rFonts w:asciiTheme="majorHAnsi" w:hAnsiTheme="majorHAnsi"/>
          <w:sz w:val="20"/>
          <w:szCs w:val="20"/>
        </w:rPr>
      </w:pPr>
      <w:r w:rsidRPr="00CC4A78">
        <w:rPr>
          <w:rFonts w:asciiTheme="majorHAnsi" w:hAnsiTheme="majorHAnsi"/>
          <w:sz w:val="20"/>
          <w:szCs w:val="20"/>
        </w:rPr>
        <w:t xml:space="preserve">I reject the argument that </w:t>
      </w:r>
      <w:proofErr w:type="spellStart"/>
      <w:r w:rsidRPr="00CC4A78">
        <w:rPr>
          <w:rFonts w:asciiTheme="majorHAnsi" w:hAnsiTheme="majorHAnsi"/>
          <w:sz w:val="20"/>
          <w:szCs w:val="20"/>
        </w:rPr>
        <w:t>Banbury’s</w:t>
      </w:r>
      <w:proofErr w:type="spellEnd"/>
      <w:r w:rsidRPr="00CC4A78">
        <w:rPr>
          <w:rFonts w:asciiTheme="majorHAnsi" w:hAnsiTheme="majorHAnsi"/>
          <w:sz w:val="20"/>
          <w:szCs w:val="20"/>
        </w:rPr>
        <w:t xml:space="preserve"> obstetric unit is unsustainable because of the loss of training accreditation. There is nothing in the plan to persuade </w:t>
      </w:r>
      <w:r>
        <w:rPr>
          <w:rFonts w:asciiTheme="majorHAnsi" w:hAnsiTheme="majorHAnsi"/>
          <w:sz w:val="20"/>
          <w:szCs w:val="20"/>
        </w:rPr>
        <w:t>us the JR</w:t>
      </w:r>
      <w:r w:rsidRPr="00CC4A78">
        <w:rPr>
          <w:rFonts w:asciiTheme="majorHAnsi" w:hAnsiTheme="majorHAnsi"/>
          <w:sz w:val="20"/>
          <w:szCs w:val="20"/>
        </w:rPr>
        <w:t xml:space="preserve"> can accommodate the extra deliveries. </w:t>
      </w:r>
      <w:r>
        <w:rPr>
          <w:rFonts w:asciiTheme="majorHAnsi" w:hAnsiTheme="majorHAnsi"/>
          <w:sz w:val="20"/>
          <w:szCs w:val="20"/>
        </w:rPr>
        <w:t>JR s</w:t>
      </w:r>
      <w:r w:rsidRPr="00CC4A78">
        <w:rPr>
          <w:rFonts w:asciiTheme="majorHAnsi" w:hAnsiTheme="majorHAnsi"/>
          <w:sz w:val="20"/>
          <w:szCs w:val="20"/>
        </w:rPr>
        <w:t>taffing has been supp</w:t>
      </w:r>
      <w:r>
        <w:rPr>
          <w:rFonts w:asciiTheme="majorHAnsi" w:hAnsiTheme="majorHAnsi"/>
          <w:sz w:val="20"/>
          <w:szCs w:val="20"/>
        </w:rPr>
        <w:t>lemented by the Horton’s obstetricians</w:t>
      </w:r>
      <w:r w:rsidRPr="00CC4A78">
        <w:rPr>
          <w:rFonts w:asciiTheme="majorHAnsi" w:hAnsiTheme="majorHAnsi"/>
          <w:sz w:val="20"/>
          <w:szCs w:val="20"/>
        </w:rPr>
        <w:t xml:space="preserve"> but recruitment in Oxford is notoriously difficult </w:t>
      </w:r>
      <w:r>
        <w:rPr>
          <w:rFonts w:asciiTheme="majorHAnsi" w:hAnsiTheme="majorHAnsi"/>
          <w:sz w:val="20"/>
          <w:szCs w:val="20"/>
        </w:rPr>
        <w:t>because of its</w:t>
      </w:r>
      <w:r w:rsidRPr="00CC4A78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high </w:t>
      </w:r>
      <w:r w:rsidRPr="00CC4A78">
        <w:rPr>
          <w:rFonts w:asciiTheme="majorHAnsi" w:hAnsiTheme="majorHAnsi"/>
          <w:sz w:val="20"/>
          <w:szCs w:val="20"/>
        </w:rPr>
        <w:t>cost of living</w:t>
      </w:r>
      <w:r>
        <w:rPr>
          <w:rFonts w:asciiTheme="majorHAnsi" w:hAnsiTheme="majorHAnsi"/>
          <w:sz w:val="20"/>
          <w:szCs w:val="20"/>
        </w:rPr>
        <w:t xml:space="preserve"> and OCCG January minutes show there are unacceptable gaps. </w:t>
      </w:r>
      <w:r w:rsidRPr="00B42BC2">
        <w:rPr>
          <w:rFonts w:asciiTheme="majorHAnsi" w:hAnsiTheme="majorHAnsi"/>
          <w:b/>
          <w:i/>
          <w:sz w:val="20"/>
          <w:szCs w:val="20"/>
        </w:rPr>
        <w:t xml:space="preserve">Professionals do however want to move to </w:t>
      </w:r>
      <w:proofErr w:type="spellStart"/>
      <w:r w:rsidRPr="00B42BC2">
        <w:rPr>
          <w:rFonts w:asciiTheme="majorHAnsi" w:hAnsiTheme="majorHAnsi"/>
          <w:b/>
          <w:i/>
          <w:sz w:val="20"/>
          <w:szCs w:val="20"/>
        </w:rPr>
        <w:t>Banbury</w:t>
      </w:r>
      <w:proofErr w:type="spellEnd"/>
      <w:r w:rsidRPr="00B42BC2">
        <w:rPr>
          <w:rFonts w:asciiTheme="majorHAnsi" w:hAnsiTheme="majorHAnsi"/>
          <w:b/>
          <w:i/>
          <w:sz w:val="20"/>
          <w:szCs w:val="20"/>
        </w:rPr>
        <w:t xml:space="preserve"> – </w:t>
      </w:r>
      <w:r w:rsidRPr="00683C18">
        <w:rPr>
          <w:rFonts w:asciiTheme="majorHAnsi" w:hAnsiTheme="majorHAnsi"/>
          <w:b/>
          <w:i/>
          <w:color w:val="FF0000"/>
          <w:sz w:val="20"/>
          <w:szCs w:val="20"/>
        </w:rPr>
        <w:t xml:space="preserve">providing it is without a downgrade hanging over the Horton </w:t>
      </w:r>
      <w:r w:rsidRPr="00B42BC2">
        <w:rPr>
          <w:rFonts w:asciiTheme="majorHAnsi" w:hAnsiTheme="majorHAnsi"/>
          <w:b/>
          <w:i/>
          <w:sz w:val="20"/>
          <w:szCs w:val="20"/>
        </w:rPr>
        <w:t>– as the 50 applications for middle grade doctor posts indicate</w:t>
      </w:r>
      <w:r>
        <w:rPr>
          <w:rFonts w:asciiTheme="majorHAnsi" w:hAnsiTheme="majorHAnsi"/>
          <w:sz w:val="20"/>
          <w:szCs w:val="20"/>
        </w:rPr>
        <w:t xml:space="preserve">. </w:t>
      </w:r>
      <w:r w:rsidRPr="00CC4A78">
        <w:rPr>
          <w:rFonts w:asciiTheme="majorHAnsi" w:hAnsiTheme="majorHAnsi"/>
          <w:sz w:val="20"/>
          <w:szCs w:val="20"/>
        </w:rPr>
        <w:t>A</w:t>
      </w:r>
      <w:r>
        <w:rPr>
          <w:rFonts w:asciiTheme="majorHAnsi" w:hAnsiTheme="majorHAnsi"/>
          <w:sz w:val="20"/>
          <w:szCs w:val="20"/>
        </w:rPr>
        <w:t xml:space="preserve"> JR</w:t>
      </w:r>
      <w:r w:rsidRPr="00CC4A78">
        <w:rPr>
          <w:rFonts w:asciiTheme="majorHAnsi" w:hAnsiTheme="majorHAnsi"/>
          <w:sz w:val="20"/>
          <w:szCs w:val="20"/>
        </w:rPr>
        <w:t xml:space="preserve"> unit d</w:t>
      </w:r>
      <w:r>
        <w:rPr>
          <w:rFonts w:asciiTheme="majorHAnsi" w:hAnsiTheme="majorHAnsi"/>
          <w:sz w:val="20"/>
          <w:szCs w:val="20"/>
        </w:rPr>
        <w:t>elivering up to 8,500 births,</w:t>
      </w:r>
      <w:r w:rsidRPr="00CC4A78">
        <w:rPr>
          <w:rFonts w:asciiTheme="majorHAnsi" w:hAnsiTheme="majorHAnsi"/>
          <w:sz w:val="20"/>
          <w:szCs w:val="20"/>
        </w:rPr>
        <w:t xml:space="preserve"> predicted in the plan</w:t>
      </w:r>
      <w:r>
        <w:rPr>
          <w:rFonts w:asciiTheme="majorHAnsi" w:hAnsiTheme="majorHAnsi"/>
          <w:sz w:val="20"/>
          <w:szCs w:val="20"/>
        </w:rPr>
        <w:t>,</w:t>
      </w:r>
      <w:r w:rsidRPr="00CC4A78">
        <w:rPr>
          <w:rFonts w:asciiTheme="majorHAnsi" w:hAnsiTheme="majorHAnsi"/>
          <w:sz w:val="20"/>
          <w:szCs w:val="20"/>
        </w:rPr>
        <w:t xml:space="preserve"> is the height of folly. For real improvem</w:t>
      </w:r>
      <w:r>
        <w:rPr>
          <w:rFonts w:asciiTheme="majorHAnsi" w:hAnsiTheme="majorHAnsi"/>
          <w:sz w:val="20"/>
          <w:szCs w:val="20"/>
        </w:rPr>
        <w:t>ent, the quota could and should be split</w:t>
      </w:r>
      <w:r w:rsidRPr="00CC4A78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to allow the</w:t>
      </w:r>
      <w:r w:rsidRPr="00CC4A78">
        <w:rPr>
          <w:rFonts w:asciiTheme="majorHAnsi" w:hAnsiTheme="majorHAnsi"/>
          <w:sz w:val="20"/>
          <w:szCs w:val="20"/>
        </w:rPr>
        <w:t xml:space="preserve"> Horton’s</w:t>
      </w:r>
      <w:r>
        <w:rPr>
          <w:rFonts w:asciiTheme="majorHAnsi" w:hAnsiTheme="majorHAnsi"/>
          <w:sz w:val="20"/>
          <w:szCs w:val="20"/>
        </w:rPr>
        <w:t xml:space="preserve"> training accreditation to be restored to allow full, safe, easily-filled obstetric staffing for </w:t>
      </w:r>
      <w:proofErr w:type="spellStart"/>
      <w:r>
        <w:rPr>
          <w:rFonts w:asciiTheme="majorHAnsi" w:hAnsiTheme="majorHAnsi"/>
          <w:sz w:val="20"/>
          <w:szCs w:val="20"/>
        </w:rPr>
        <w:t>Banburyshire’s</w:t>
      </w:r>
      <w:proofErr w:type="spellEnd"/>
      <w:r>
        <w:rPr>
          <w:rFonts w:asciiTheme="majorHAnsi" w:hAnsiTheme="majorHAnsi"/>
          <w:sz w:val="20"/>
          <w:szCs w:val="20"/>
        </w:rPr>
        <w:t xml:space="preserve"> community - whose increase by a fifth in the coming decade will add crucial numbers to the quota rules.</w:t>
      </w:r>
    </w:p>
    <w:p w:rsidR="000C0146" w:rsidRPr="00CC4A78" w:rsidRDefault="000C0146" w:rsidP="000C0146">
      <w:pPr>
        <w:pStyle w:val="ListParagraph"/>
        <w:rPr>
          <w:rFonts w:asciiTheme="majorHAnsi" w:hAnsiTheme="majorHAnsi"/>
          <w:sz w:val="20"/>
          <w:szCs w:val="20"/>
        </w:rPr>
      </w:pPr>
    </w:p>
    <w:p w:rsidR="000C0146" w:rsidRDefault="000C0146" w:rsidP="000C0146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CC4A78">
        <w:rPr>
          <w:rFonts w:asciiTheme="majorHAnsi" w:hAnsiTheme="majorHAnsi"/>
          <w:sz w:val="20"/>
          <w:szCs w:val="20"/>
        </w:rPr>
        <w:t xml:space="preserve">The loss of 46 medical and trauma beds is catastrophic. Cutting beds does not reduce disease or trauma. </w:t>
      </w:r>
      <w:proofErr w:type="spellStart"/>
      <w:r w:rsidRPr="00CC4A78">
        <w:rPr>
          <w:rFonts w:asciiTheme="majorHAnsi" w:hAnsiTheme="majorHAnsi"/>
          <w:sz w:val="20"/>
          <w:szCs w:val="20"/>
        </w:rPr>
        <w:t>Oxfordshire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r w:rsidRPr="00CC4A78">
        <w:rPr>
          <w:rFonts w:asciiTheme="majorHAnsi" w:hAnsiTheme="majorHAnsi"/>
          <w:sz w:val="20"/>
          <w:szCs w:val="20"/>
        </w:rPr>
        <w:t xml:space="preserve">is desperately short of beds. Closing beds </w:t>
      </w:r>
      <w:r>
        <w:rPr>
          <w:rFonts w:asciiTheme="majorHAnsi" w:hAnsiTheme="majorHAnsi"/>
          <w:sz w:val="20"/>
          <w:szCs w:val="20"/>
        </w:rPr>
        <w:t>will not prevent</w:t>
      </w:r>
      <w:r w:rsidRPr="00CC4A78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health crise</w:t>
      </w:r>
      <w:r w:rsidRPr="00CC4A78">
        <w:rPr>
          <w:rFonts w:asciiTheme="majorHAnsi" w:hAnsiTheme="majorHAnsi"/>
          <w:sz w:val="20"/>
          <w:szCs w:val="20"/>
        </w:rPr>
        <w:t>s. The CCG knows, without doubt, that it is the lack of Social Care funding at local authority level that has caused Delayed Transfers of Care (bed-blocking)</w:t>
      </w:r>
      <w:r>
        <w:rPr>
          <w:rFonts w:asciiTheme="majorHAnsi" w:hAnsiTheme="majorHAnsi"/>
          <w:sz w:val="20"/>
          <w:szCs w:val="20"/>
        </w:rPr>
        <w:t>, not a failure of hospitals</w:t>
      </w:r>
      <w:r w:rsidRPr="00CC4A78">
        <w:rPr>
          <w:rFonts w:asciiTheme="majorHAnsi" w:hAnsiTheme="majorHAnsi"/>
          <w:sz w:val="20"/>
          <w:szCs w:val="20"/>
        </w:rPr>
        <w:t xml:space="preserve">. This is </w:t>
      </w:r>
      <w:r>
        <w:rPr>
          <w:rFonts w:asciiTheme="majorHAnsi" w:hAnsiTheme="majorHAnsi"/>
          <w:sz w:val="20"/>
          <w:szCs w:val="20"/>
        </w:rPr>
        <w:t>like</w:t>
      </w:r>
      <w:r w:rsidRPr="00CC4A78">
        <w:rPr>
          <w:rFonts w:asciiTheme="majorHAnsi" w:hAnsiTheme="majorHAnsi"/>
          <w:sz w:val="20"/>
          <w:szCs w:val="20"/>
        </w:rPr>
        <w:t xml:space="preserve"> demolishing a home because the cooker needs more fuel.</w:t>
      </w:r>
      <w:r>
        <w:rPr>
          <w:rFonts w:asciiTheme="majorHAnsi" w:hAnsiTheme="majorHAnsi"/>
          <w:sz w:val="20"/>
          <w:szCs w:val="20"/>
        </w:rPr>
        <w:t xml:space="preserve"> The district hospital must not be disabled before the alternative has been fully established and proven.</w:t>
      </w:r>
    </w:p>
    <w:p w:rsidR="000C0146" w:rsidRPr="00CC4A78" w:rsidRDefault="000C0146" w:rsidP="000C0146">
      <w:pPr>
        <w:pStyle w:val="ListParagraph"/>
        <w:rPr>
          <w:rFonts w:asciiTheme="majorHAnsi" w:hAnsiTheme="majorHAnsi"/>
          <w:sz w:val="20"/>
          <w:szCs w:val="20"/>
        </w:rPr>
      </w:pPr>
    </w:p>
    <w:p w:rsidR="000C0146" w:rsidRPr="00CC4A78" w:rsidRDefault="000C0146" w:rsidP="000C0146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CC4A78">
        <w:rPr>
          <w:rFonts w:asciiTheme="majorHAnsi" w:hAnsiTheme="majorHAnsi"/>
          <w:sz w:val="20"/>
          <w:szCs w:val="20"/>
        </w:rPr>
        <w:t>Consultation and e</w:t>
      </w:r>
      <w:r>
        <w:rPr>
          <w:rFonts w:asciiTheme="majorHAnsi" w:hAnsiTheme="majorHAnsi"/>
          <w:sz w:val="20"/>
          <w:szCs w:val="20"/>
        </w:rPr>
        <w:t>ngagement: B</w:t>
      </w:r>
      <w:r w:rsidRPr="00CC4A78">
        <w:rPr>
          <w:rFonts w:asciiTheme="majorHAnsi" w:hAnsiTheme="majorHAnsi"/>
          <w:sz w:val="20"/>
          <w:szCs w:val="20"/>
        </w:rPr>
        <w:t>efore this secret plan was published,</w:t>
      </w:r>
      <w:r>
        <w:rPr>
          <w:rFonts w:asciiTheme="majorHAnsi" w:hAnsiTheme="majorHAnsi"/>
          <w:sz w:val="20"/>
          <w:szCs w:val="20"/>
        </w:rPr>
        <w:t xml:space="preserve"> engagement</w:t>
      </w:r>
      <w:r w:rsidRPr="00CC4A78">
        <w:rPr>
          <w:rFonts w:asciiTheme="majorHAnsi" w:hAnsiTheme="majorHAnsi"/>
          <w:sz w:val="20"/>
          <w:szCs w:val="20"/>
        </w:rPr>
        <w:t xml:space="preserve"> was lamentable</w:t>
      </w:r>
      <w:r>
        <w:rPr>
          <w:rFonts w:asciiTheme="majorHAnsi" w:hAnsiTheme="majorHAnsi"/>
          <w:sz w:val="20"/>
          <w:szCs w:val="20"/>
        </w:rPr>
        <w:t>,</w:t>
      </w:r>
      <w:r w:rsidRPr="00CC4A78">
        <w:rPr>
          <w:rFonts w:asciiTheme="majorHAnsi" w:hAnsiTheme="majorHAnsi"/>
          <w:sz w:val="20"/>
          <w:szCs w:val="20"/>
        </w:rPr>
        <w:t xml:space="preserve"> inadequate and in some places against Department of Health guidelines. The OCCG appears to have based this wholesale change from hospital to untested, un</w:t>
      </w:r>
      <w:r>
        <w:rPr>
          <w:rFonts w:asciiTheme="majorHAnsi" w:hAnsiTheme="majorHAnsi"/>
          <w:sz w:val="20"/>
          <w:szCs w:val="20"/>
        </w:rPr>
        <w:t>-</w:t>
      </w:r>
      <w:proofErr w:type="spellStart"/>
      <w:r w:rsidRPr="00CC4A78">
        <w:rPr>
          <w:rFonts w:asciiTheme="majorHAnsi" w:hAnsiTheme="majorHAnsi"/>
          <w:sz w:val="20"/>
          <w:szCs w:val="20"/>
        </w:rPr>
        <w:t>staffable</w:t>
      </w:r>
      <w:proofErr w:type="spellEnd"/>
      <w:r w:rsidRPr="00CC4A78">
        <w:rPr>
          <w:rFonts w:asciiTheme="majorHAnsi" w:hAnsiTheme="majorHAnsi"/>
          <w:sz w:val="20"/>
          <w:szCs w:val="20"/>
        </w:rPr>
        <w:t xml:space="preserve"> community care on the Post It notes of 360 already</w:t>
      </w:r>
      <w:r>
        <w:rPr>
          <w:rFonts w:asciiTheme="majorHAnsi" w:hAnsiTheme="majorHAnsi"/>
          <w:sz w:val="20"/>
          <w:szCs w:val="20"/>
        </w:rPr>
        <w:t>-</w:t>
      </w:r>
      <w:r w:rsidRPr="00CC4A78">
        <w:rPr>
          <w:rFonts w:asciiTheme="majorHAnsi" w:hAnsiTheme="majorHAnsi"/>
          <w:sz w:val="20"/>
          <w:szCs w:val="20"/>
        </w:rPr>
        <w:t>aware members of the public from a county of nearly 700,000 individuals</w:t>
      </w:r>
      <w:r>
        <w:rPr>
          <w:rFonts w:asciiTheme="majorHAnsi" w:hAnsiTheme="majorHAnsi"/>
          <w:sz w:val="20"/>
          <w:szCs w:val="20"/>
        </w:rPr>
        <w:t>. There was apparently</w:t>
      </w:r>
      <w:r w:rsidRPr="00CC4A78">
        <w:rPr>
          <w:rFonts w:asciiTheme="majorHAnsi" w:hAnsiTheme="majorHAnsi"/>
          <w:sz w:val="20"/>
          <w:szCs w:val="20"/>
        </w:rPr>
        <w:t xml:space="preserve"> a survey of 900 members of the trust itself, of whom only 200 replied. This cannot be said to be representative.</w:t>
      </w:r>
    </w:p>
    <w:p w:rsidR="000C0146" w:rsidRDefault="000C0146" w:rsidP="000C0146">
      <w:pPr>
        <w:pStyle w:val="ListParagrap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The majority of</w:t>
      </w:r>
      <w:r w:rsidRPr="00CC4A78">
        <w:rPr>
          <w:rFonts w:asciiTheme="majorHAnsi" w:hAnsiTheme="majorHAnsi"/>
          <w:sz w:val="20"/>
          <w:szCs w:val="20"/>
        </w:rPr>
        <w:t xml:space="preserve"> Horton staff </w:t>
      </w:r>
      <w:proofErr w:type="gramStart"/>
      <w:r w:rsidRPr="00CC4A78">
        <w:rPr>
          <w:rFonts w:asciiTheme="majorHAnsi" w:hAnsiTheme="majorHAnsi"/>
          <w:sz w:val="20"/>
          <w:szCs w:val="20"/>
        </w:rPr>
        <w:t>are</w:t>
      </w:r>
      <w:proofErr w:type="gramEnd"/>
      <w:r w:rsidRPr="00CC4A78">
        <w:rPr>
          <w:rFonts w:asciiTheme="majorHAnsi" w:hAnsiTheme="majorHAnsi"/>
          <w:sz w:val="20"/>
          <w:szCs w:val="20"/>
        </w:rPr>
        <w:t xml:space="preserve"> dismayed at t</w:t>
      </w:r>
      <w:r>
        <w:rPr>
          <w:rFonts w:asciiTheme="majorHAnsi" w:hAnsiTheme="majorHAnsi"/>
          <w:sz w:val="20"/>
          <w:szCs w:val="20"/>
        </w:rPr>
        <w:t>he attack on this successful,</w:t>
      </w:r>
      <w:r w:rsidRPr="00CC4A78">
        <w:rPr>
          <w:rFonts w:asciiTheme="majorHAnsi" w:hAnsiTheme="majorHAnsi"/>
          <w:sz w:val="20"/>
          <w:szCs w:val="20"/>
        </w:rPr>
        <w:t xml:space="preserve"> popular Distric</w:t>
      </w:r>
      <w:r>
        <w:rPr>
          <w:rFonts w:asciiTheme="majorHAnsi" w:hAnsiTheme="majorHAnsi"/>
          <w:sz w:val="20"/>
          <w:szCs w:val="20"/>
        </w:rPr>
        <w:t>t General Hospital. If they had</w:t>
      </w:r>
      <w:r w:rsidRPr="00CC4A78">
        <w:rPr>
          <w:rFonts w:asciiTheme="majorHAnsi" w:hAnsiTheme="majorHAnsi"/>
          <w:sz w:val="20"/>
          <w:szCs w:val="20"/>
        </w:rPr>
        <w:t xml:space="preserve"> been truly consulted, there should be some direct evidence of it in the pl</w:t>
      </w:r>
      <w:r>
        <w:rPr>
          <w:rFonts w:asciiTheme="majorHAnsi" w:hAnsiTheme="majorHAnsi"/>
          <w:sz w:val="20"/>
          <w:szCs w:val="20"/>
        </w:rPr>
        <w:t xml:space="preserve">an. Instead it appears </w:t>
      </w:r>
      <w:r w:rsidRPr="00CC4A78">
        <w:rPr>
          <w:rFonts w:asciiTheme="majorHAnsi" w:hAnsiTheme="majorHAnsi"/>
          <w:sz w:val="20"/>
          <w:szCs w:val="20"/>
        </w:rPr>
        <w:t>Oxford</w:t>
      </w:r>
      <w:r>
        <w:rPr>
          <w:rFonts w:asciiTheme="majorHAnsi" w:hAnsiTheme="majorHAnsi"/>
          <w:sz w:val="20"/>
          <w:szCs w:val="20"/>
        </w:rPr>
        <w:t xml:space="preserve"> medics</w:t>
      </w:r>
      <w:r w:rsidRPr="00CC4A78">
        <w:rPr>
          <w:rFonts w:asciiTheme="majorHAnsi" w:hAnsiTheme="majorHAnsi"/>
          <w:sz w:val="20"/>
          <w:szCs w:val="20"/>
        </w:rPr>
        <w:t xml:space="preserve"> have succumbed to fashionable centralization and the</w:t>
      </w:r>
      <w:r>
        <w:rPr>
          <w:rFonts w:asciiTheme="majorHAnsi" w:hAnsiTheme="majorHAnsi"/>
          <w:sz w:val="20"/>
          <w:szCs w:val="20"/>
        </w:rPr>
        <w:t xml:space="preserve"> political pressure of the</w:t>
      </w:r>
      <w:r w:rsidRPr="00CC4A78">
        <w:rPr>
          <w:rFonts w:asciiTheme="majorHAnsi" w:hAnsiTheme="majorHAnsi"/>
          <w:sz w:val="20"/>
          <w:szCs w:val="20"/>
        </w:rPr>
        <w:t xml:space="preserve"> cost-cutting Sustainability and Transformation project.</w:t>
      </w:r>
    </w:p>
    <w:p w:rsidR="000C0146" w:rsidRPr="00CC4A78" w:rsidRDefault="000C0146" w:rsidP="000C0146">
      <w:pPr>
        <w:pStyle w:val="ListParagraph"/>
        <w:rPr>
          <w:rFonts w:asciiTheme="majorHAnsi" w:hAnsiTheme="majorHAnsi"/>
          <w:sz w:val="20"/>
          <w:szCs w:val="20"/>
        </w:rPr>
      </w:pPr>
    </w:p>
    <w:p w:rsidR="000C0146" w:rsidRDefault="000C0146" w:rsidP="000C0146">
      <w:pPr>
        <w:pStyle w:val="ListParagraph"/>
        <w:rPr>
          <w:rFonts w:asciiTheme="majorHAnsi" w:hAnsiTheme="majorHAnsi"/>
          <w:sz w:val="20"/>
          <w:szCs w:val="20"/>
        </w:rPr>
      </w:pPr>
      <w:r w:rsidRPr="00CC4A78">
        <w:rPr>
          <w:rFonts w:asciiTheme="majorHAnsi" w:hAnsiTheme="majorHAnsi"/>
          <w:sz w:val="20"/>
          <w:szCs w:val="20"/>
        </w:rPr>
        <w:t xml:space="preserve">The plan admits it has pushed the case for permanent loss of obstetrics using </w:t>
      </w:r>
      <w:r>
        <w:rPr>
          <w:rFonts w:asciiTheme="majorHAnsi" w:hAnsiTheme="majorHAnsi"/>
          <w:sz w:val="20"/>
          <w:szCs w:val="20"/>
        </w:rPr>
        <w:t xml:space="preserve">the </w:t>
      </w:r>
      <w:r w:rsidRPr="00CC4A78">
        <w:rPr>
          <w:rFonts w:asciiTheme="majorHAnsi" w:hAnsiTheme="majorHAnsi"/>
          <w:sz w:val="20"/>
          <w:szCs w:val="20"/>
        </w:rPr>
        <w:t>words ‘</w:t>
      </w:r>
      <w:r w:rsidRPr="00B42BC2">
        <w:rPr>
          <w:rFonts w:asciiTheme="majorHAnsi" w:hAnsiTheme="majorHAnsi"/>
          <w:i/>
          <w:sz w:val="20"/>
          <w:szCs w:val="20"/>
        </w:rPr>
        <w:t>to be described in terms of benefit to patients and clinicians</w:t>
      </w:r>
      <w:r>
        <w:rPr>
          <w:rFonts w:asciiTheme="majorHAnsi" w:hAnsiTheme="majorHAnsi"/>
          <w:sz w:val="20"/>
          <w:szCs w:val="20"/>
        </w:rPr>
        <w:t>’ – knowing well</w:t>
      </w:r>
      <w:r w:rsidRPr="00CC4A78">
        <w:rPr>
          <w:rFonts w:asciiTheme="majorHAnsi" w:hAnsiTheme="majorHAnsi"/>
          <w:sz w:val="20"/>
          <w:szCs w:val="20"/>
        </w:rPr>
        <w:t xml:space="preserve"> it will not be of benefit to patients, however much it might be</w:t>
      </w:r>
      <w:r>
        <w:rPr>
          <w:rFonts w:asciiTheme="majorHAnsi" w:hAnsiTheme="majorHAnsi"/>
          <w:sz w:val="20"/>
          <w:szCs w:val="20"/>
        </w:rPr>
        <w:t xml:space="preserve"> desirable</w:t>
      </w:r>
      <w:r w:rsidRPr="00CC4A78">
        <w:rPr>
          <w:rFonts w:asciiTheme="majorHAnsi" w:hAnsiTheme="majorHAnsi"/>
          <w:sz w:val="20"/>
          <w:szCs w:val="20"/>
        </w:rPr>
        <w:t xml:space="preserve"> in managerial</w:t>
      </w:r>
      <w:r>
        <w:rPr>
          <w:rFonts w:asciiTheme="majorHAnsi" w:hAnsiTheme="majorHAnsi"/>
          <w:sz w:val="20"/>
          <w:szCs w:val="20"/>
        </w:rPr>
        <w:t xml:space="preserve"> and financial</w:t>
      </w:r>
      <w:r w:rsidRPr="00CC4A78">
        <w:rPr>
          <w:rFonts w:asciiTheme="majorHAnsi" w:hAnsiTheme="majorHAnsi"/>
          <w:sz w:val="20"/>
          <w:szCs w:val="20"/>
        </w:rPr>
        <w:t xml:space="preserve"> terms.</w:t>
      </w:r>
    </w:p>
    <w:p w:rsidR="000C0146" w:rsidRPr="00CC4A78" w:rsidRDefault="000C0146" w:rsidP="000C0146">
      <w:pPr>
        <w:pStyle w:val="ListParagraph"/>
        <w:rPr>
          <w:rFonts w:asciiTheme="majorHAnsi" w:hAnsiTheme="majorHAnsi"/>
          <w:sz w:val="20"/>
          <w:szCs w:val="20"/>
        </w:rPr>
      </w:pPr>
    </w:p>
    <w:p w:rsidR="000C0146" w:rsidRDefault="000C0146" w:rsidP="000C0146">
      <w:pPr>
        <w:pStyle w:val="ListParagraph"/>
        <w:rPr>
          <w:rFonts w:asciiTheme="majorHAnsi" w:hAnsiTheme="majorHAnsi"/>
          <w:sz w:val="20"/>
          <w:szCs w:val="20"/>
        </w:rPr>
      </w:pPr>
      <w:r w:rsidRPr="00CC4A78">
        <w:rPr>
          <w:rFonts w:asciiTheme="majorHAnsi" w:hAnsiTheme="majorHAnsi"/>
          <w:sz w:val="20"/>
          <w:szCs w:val="20"/>
        </w:rPr>
        <w:t>Public consultation has been</w:t>
      </w:r>
      <w:r>
        <w:rPr>
          <w:rFonts w:asciiTheme="majorHAnsi" w:hAnsiTheme="majorHAnsi"/>
          <w:sz w:val="20"/>
          <w:szCs w:val="20"/>
        </w:rPr>
        <w:t xml:space="preserve"> utterly inadequate</w:t>
      </w:r>
      <w:r w:rsidRPr="00CC4A78">
        <w:rPr>
          <w:rFonts w:asciiTheme="majorHAnsi" w:hAnsiTheme="majorHAnsi"/>
          <w:sz w:val="20"/>
          <w:szCs w:val="20"/>
        </w:rPr>
        <w:t>. The style of public meeting has been skewed entirely towards indoctrinating the public towards the intended outcome</w:t>
      </w:r>
      <w:r>
        <w:rPr>
          <w:rFonts w:asciiTheme="majorHAnsi" w:hAnsiTheme="majorHAnsi"/>
          <w:sz w:val="20"/>
          <w:szCs w:val="20"/>
        </w:rPr>
        <w:t>. Meetings and the response sheet</w:t>
      </w:r>
      <w:r w:rsidRPr="00CC4A78">
        <w:rPr>
          <w:rFonts w:asciiTheme="majorHAnsi" w:hAnsiTheme="majorHAnsi"/>
          <w:sz w:val="20"/>
          <w:szCs w:val="20"/>
        </w:rPr>
        <w:t xml:space="preserve"> have included </w:t>
      </w:r>
      <w:r>
        <w:rPr>
          <w:rFonts w:asciiTheme="majorHAnsi" w:hAnsiTheme="majorHAnsi"/>
          <w:sz w:val="20"/>
          <w:szCs w:val="20"/>
        </w:rPr>
        <w:t xml:space="preserve">one-sided propaganda exercise to effect </w:t>
      </w:r>
      <w:proofErr w:type="spellStart"/>
      <w:r>
        <w:rPr>
          <w:rFonts w:asciiTheme="majorHAnsi" w:hAnsiTheme="majorHAnsi"/>
          <w:sz w:val="20"/>
          <w:szCs w:val="20"/>
        </w:rPr>
        <w:t>centralisation</w:t>
      </w:r>
      <w:proofErr w:type="spellEnd"/>
      <w:r>
        <w:rPr>
          <w:rFonts w:asciiTheme="majorHAnsi" w:hAnsiTheme="majorHAnsi"/>
          <w:sz w:val="20"/>
          <w:szCs w:val="20"/>
        </w:rPr>
        <w:t xml:space="preserve">, limiting </w:t>
      </w:r>
      <w:r w:rsidRPr="00CC4A78">
        <w:rPr>
          <w:rFonts w:asciiTheme="majorHAnsi" w:hAnsiTheme="majorHAnsi"/>
          <w:sz w:val="20"/>
          <w:szCs w:val="20"/>
        </w:rPr>
        <w:t>number</w:t>
      </w:r>
      <w:r>
        <w:rPr>
          <w:rFonts w:asciiTheme="majorHAnsi" w:hAnsiTheme="majorHAnsi"/>
          <w:sz w:val="20"/>
          <w:szCs w:val="20"/>
        </w:rPr>
        <w:t>s</w:t>
      </w:r>
      <w:r w:rsidRPr="00CC4A78">
        <w:rPr>
          <w:rFonts w:asciiTheme="majorHAnsi" w:hAnsiTheme="majorHAnsi"/>
          <w:sz w:val="20"/>
          <w:szCs w:val="20"/>
        </w:rPr>
        <w:t xml:space="preserve"> of attendees to minimal representation and </w:t>
      </w:r>
      <w:r>
        <w:rPr>
          <w:rFonts w:asciiTheme="majorHAnsi" w:hAnsiTheme="majorHAnsi"/>
          <w:sz w:val="20"/>
          <w:szCs w:val="20"/>
        </w:rPr>
        <w:t>using</w:t>
      </w:r>
      <w:r w:rsidRPr="00CC4A78">
        <w:rPr>
          <w:rFonts w:asciiTheme="majorHAnsi" w:hAnsiTheme="majorHAnsi"/>
          <w:sz w:val="20"/>
          <w:szCs w:val="20"/>
        </w:rPr>
        <w:t xml:space="preserve"> meeting time with slanted, ‘persuasive’ videos. </w:t>
      </w:r>
      <w:r>
        <w:rPr>
          <w:rFonts w:asciiTheme="majorHAnsi" w:hAnsiTheme="majorHAnsi"/>
          <w:sz w:val="20"/>
          <w:szCs w:val="20"/>
        </w:rPr>
        <w:t xml:space="preserve">Vital information has been manipulated to diminish the work and accomplishment of the Horton in </w:t>
      </w:r>
      <w:proofErr w:type="spellStart"/>
      <w:r>
        <w:rPr>
          <w:rFonts w:asciiTheme="majorHAnsi" w:hAnsiTheme="majorHAnsi"/>
          <w:sz w:val="20"/>
          <w:szCs w:val="20"/>
        </w:rPr>
        <w:t>favour</w:t>
      </w:r>
      <w:proofErr w:type="spellEnd"/>
      <w:r>
        <w:rPr>
          <w:rFonts w:asciiTheme="majorHAnsi" w:hAnsiTheme="majorHAnsi"/>
          <w:sz w:val="20"/>
          <w:szCs w:val="20"/>
        </w:rPr>
        <w:t xml:space="preserve"> of the large numbers treated at the JR.</w:t>
      </w:r>
    </w:p>
    <w:p w:rsidR="000C0146" w:rsidRPr="00CC4A78" w:rsidRDefault="000C0146" w:rsidP="000C0146">
      <w:pPr>
        <w:pStyle w:val="ListParagraph"/>
        <w:rPr>
          <w:rFonts w:asciiTheme="majorHAnsi" w:hAnsiTheme="majorHAnsi"/>
          <w:sz w:val="20"/>
          <w:szCs w:val="20"/>
        </w:rPr>
      </w:pPr>
    </w:p>
    <w:p w:rsidR="000C0146" w:rsidRPr="00CC4A78" w:rsidRDefault="000C0146" w:rsidP="000C0146">
      <w:pPr>
        <w:pStyle w:val="ListParagraph"/>
        <w:rPr>
          <w:rFonts w:asciiTheme="majorHAnsi" w:hAnsiTheme="majorHAnsi"/>
          <w:sz w:val="20"/>
          <w:szCs w:val="20"/>
        </w:rPr>
      </w:pPr>
      <w:r w:rsidRPr="00CC4A78">
        <w:rPr>
          <w:rFonts w:asciiTheme="majorHAnsi" w:hAnsiTheme="majorHAnsi"/>
          <w:sz w:val="20"/>
          <w:szCs w:val="20"/>
        </w:rPr>
        <w:t>The</w:t>
      </w:r>
      <w:r>
        <w:rPr>
          <w:rFonts w:asciiTheme="majorHAnsi" w:hAnsiTheme="majorHAnsi"/>
          <w:sz w:val="20"/>
          <w:szCs w:val="20"/>
        </w:rPr>
        <w:t xml:space="preserve"> Transformation</w:t>
      </w:r>
      <w:r w:rsidRPr="00CC4A78">
        <w:rPr>
          <w:rFonts w:asciiTheme="majorHAnsi" w:hAnsiTheme="majorHAnsi"/>
          <w:sz w:val="20"/>
          <w:szCs w:val="20"/>
        </w:rPr>
        <w:t xml:space="preserve"> website</w:t>
      </w:r>
      <w:r>
        <w:rPr>
          <w:rFonts w:asciiTheme="majorHAnsi" w:hAnsiTheme="majorHAnsi"/>
          <w:sz w:val="20"/>
          <w:szCs w:val="20"/>
        </w:rPr>
        <w:t xml:space="preserve"> is designed to make it </w:t>
      </w:r>
      <w:r w:rsidRPr="00CC4A78">
        <w:rPr>
          <w:rFonts w:asciiTheme="majorHAnsi" w:hAnsiTheme="majorHAnsi"/>
          <w:sz w:val="20"/>
          <w:szCs w:val="20"/>
        </w:rPr>
        <w:t xml:space="preserve">almost impossible to </w:t>
      </w:r>
      <w:r>
        <w:rPr>
          <w:rFonts w:asciiTheme="majorHAnsi" w:hAnsiTheme="majorHAnsi"/>
          <w:sz w:val="20"/>
          <w:szCs w:val="20"/>
        </w:rPr>
        <w:t>find honest</w:t>
      </w:r>
      <w:r w:rsidRPr="00CC4A78">
        <w:rPr>
          <w:rFonts w:asciiTheme="majorHAnsi" w:hAnsiTheme="majorHAnsi"/>
          <w:sz w:val="20"/>
          <w:szCs w:val="20"/>
        </w:rPr>
        <w:t xml:space="preserve"> information;</w:t>
      </w:r>
      <w:r>
        <w:rPr>
          <w:rFonts w:asciiTheme="majorHAnsi" w:hAnsiTheme="majorHAnsi"/>
          <w:sz w:val="20"/>
          <w:szCs w:val="20"/>
        </w:rPr>
        <w:t xml:space="preserve"> anyone wanting genuine information must</w:t>
      </w:r>
      <w:r w:rsidRPr="00CC4A78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navigate dislocated links, many hundreds of pages of unintelligible text and many appendices that are not published. Instead the visitor is immediately faced </w:t>
      </w:r>
      <w:r w:rsidRPr="00CC4A78">
        <w:rPr>
          <w:rFonts w:asciiTheme="majorHAnsi" w:hAnsiTheme="majorHAnsi"/>
          <w:sz w:val="20"/>
          <w:szCs w:val="20"/>
        </w:rPr>
        <w:t>with a full page link to the response form, contorted to make it almost impossible to make a determin</w:t>
      </w:r>
      <w:r>
        <w:rPr>
          <w:rFonts w:asciiTheme="majorHAnsi" w:hAnsiTheme="majorHAnsi"/>
          <w:sz w:val="20"/>
          <w:szCs w:val="20"/>
        </w:rPr>
        <w:t>ed challenge to the plans, especially to those who are inexperience in these ‘public consultation’ processes</w:t>
      </w:r>
      <w:r w:rsidRPr="00CC4A78">
        <w:rPr>
          <w:rFonts w:asciiTheme="majorHAnsi" w:hAnsiTheme="majorHAnsi"/>
          <w:sz w:val="20"/>
          <w:szCs w:val="20"/>
        </w:rPr>
        <w:t>.</w:t>
      </w:r>
      <w:r>
        <w:rPr>
          <w:rFonts w:asciiTheme="majorHAnsi" w:hAnsiTheme="majorHAnsi"/>
          <w:sz w:val="20"/>
          <w:szCs w:val="20"/>
        </w:rPr>
        <w:t xml:space="preserve"> GP surgeries were not furnished with plan copies as promised. There has been no admission anywhere of the majority of GPs’ outright, unequivocal opposition to downgrading the Horton.</w:t>
      </w:r>
    </w:p>
    <w:p w:rsidR="000C0146" w:rsidRDefault="000C0146" w:rsidP="000C0146">
      <w:pPr>
        <w:pStyle w:val="ListParagraph"/>
        <w:rPr>
          <w:rFonts w:asciiTheme="majorHAnsi" w:hAnsiTheme="majorHAnsi"/>
          <w:sz w:val="20"/>
          <w:szCs w:val="20"/>
        </w:rPr>
      </w:pPr>
      <w:r w:rsidRPr="00CC4A78">
        <w:rPr>
          <w:rFonts w:asciiTheme="majorHAnsi" w:hAnsiTheme="majorHAnsi"/>
          <w:sz w:val="20"/>
          <w:szCs w:val="20"/>
        </w:rPr>
        <w:lastRenderedPageBreak/>
        <w:t>Language used in the consultation paper/pre-consultation business case/appendices has been reviewed by NHS England and doctored to</w:t>
      </w:r>
      <w:r>
        <w:rPr>
          <w:rFonts w:asciiTheme="majorHAnsi" w:hAnsiTheme="majorHAnsi"/>
          <w:sz w:val="20"/>
          <w:szCs w:val="20"/>
        </w:rPr>
        <w:t xml:space="preserve"> ensure it</w:t>
      </w:r>
      <w:r w:rsidRPr="00CC4A78">
        <w:rPr>
          <w:rFonts w:asciiTheme="majorHAnsi" w:hAnsiTheme="majorHAnsi"/>
          <w:sz w:val="20"/>
          <w:szCs w:val="20"/>
        </w:rPr>
        <w:t xml:space="preserve"> psychologically appeal</w:t>
      </w:r>
      <w:r>
        <w:rPr>
          <w:rFonts w:asciiTheme="majorHAnsi" w:hAnsiTheme="majorHAnsi"/>
          <w:sz w:val="20"/>
          <w:szCs w:val="20"/>
        </w:rPr>
        <w:t>s</w:t>
      </w:r>
      <w:r w:rsidRPr="00CC4A78">
        <w:rPr>
          <w:rFonts w:asciiTheme="majorHAnsi" w:hAnsiTheme="majorHAnsi"/>
          <w:sz w:val="20"/>
          <w:szCs w:val="20"/>
        </w:rPr>
        <w:t xml:space="preserve"> to readers, leaving the reality of the changes unspoken. </w:t>
      </w:r>
    </w:p>
    <w:p w:rsidR="000C0146" w:rsidRDefault="000C0146" w:rsidP="000C0146">
      <w:pPr>
        <w:pStyle w:val="ListParagraph"/>
        <w:rPr>
          <w:rFonts w:asciiTheme="majorHAnsi" w:hAnsiTheme="majorHAnsi"/>
          <w:sz w:val="20"/>
          <w:szCs w:val="20"/>
        </w:rPr>
      </w:pPr>
    </w:p>
    <w:p w:rsidR="000C0146" w:rsidRPr="0056162C" w:rsidRDefault="000C0146" w:rsidP="000C0146">
      <w:pPr>
        <w:pStyle w:val="NoSpacing"/>
        <w:rPr>
          <w:rFonts w:asciiTheme="majorHAnsi" w:hAnsiTheme="majorHAnsi"/>
          <w:sz w:val="20"/>
          <w:szCs w:val="20"/>
        </w:rPr>
      </w:pPr>
      <w:r w:rsidRPr="0056162C">
        <w:rPr>
          <w:rFonts w:asciiTheme="majorHAnsi" w:hAnsiTheme="majorHAnsi"/>
          <w:sz w:val="20"/>
          <w:szCs w:val="20"/>
        </w:rPr>
        <w:t xml:space="preserve">5. </w:t>
      </w:r>
      <w:r>
        <w:rPr>
          <w:rFonts w:asciiTheme="majorHAnsi" w:hAnsiTheme="majorHAnsi"/>
          <w:sz w:val="20"/>
          <w:szCs w:val="20"/>
        </w:rPr>
        <w:t>There is no evidence of adequate, essential prior</w:t>
      </w:r>
      <w:r w:rsidRPr="0056162C">
        <w:rPr>
          <w:rFonts w:asciiTheme="majorHAnsi" w:hAnsiTheme="majorHAnsi"/>
          <w:sz w:val="20"/>
          <w:szCs w:val="20"/>
        </w:rPr>
        <w:t xml:space="preserve"> consultation between the CCG and the ambulance services of how this plan can work in practical terms. Swapping a fully operational district general hospital for a day </w:t>
      </w:r>
      <w:proofErr w:type="spellStart"/>
      <w:r w:rsidRPr="0056162C">
        <w:rPr>
          <w:rFonts w:asciiTheme="majorHAnsi" w:hAnsiTheme="majorHAnsi"/>
          <w:sz w:val="20"/>
          <w:szCs w:val="20"/>
        </w:rPr>
        <w:t>centre</w:t>
      </w:r>
      <w:proofErr w:type="spellEnd"/>
      <w:r w:rsidRPr="0056162C">
        <w:rPr>
          <w:rFonts w:asciiTheme="majorHAnsi" w:hAnsiTheme="majorHAnsi"/>
          <w:sz w:val="20"/>
          <w:szCs w:val="20"/>
        </w:rPr>
        <w:t xml:space="preserve"> with acute cases and emergencies transferred to Oxford cannot work without sufficient blue-light ambulance cover that clearly has </w:t>
      </w:r>
      <w:r w:rsidRPr="0056162C">
        <w:rPr>
          <w:rFonts w:asciiTheme="majorHAnsi" w:hAnsiTheme="majorHAnsi"/>
          <w:color w:val="FF0000"/>
          <w:sz w:val="20"/>
          <w:szCs w:val="20"/>
        </w:rPr>
        <w:t>not been shown as possible</w:t>
      </w:r>
      <w:r w:rsidRPr="0056162C">
        <w:rPr>
          <w:rFonts w:asciiTheme="majorHAnsi" w:hAnsiTheme="majorHAnsi"/>
          <w:sz w:val="20"/>
          <w:szCs w:val="20"/>
        </w:rPr>
        <w:t>.</w:t>
      </w:r>
    </w:p>
    <w:p w:rsidR="000C0146" w:rsidRPr="00A973AF" w:rsidRDefault="000C0146" w:rsidP="000C0146">
      <w:pPr>
        <w:pStyle w:val="ListParagraph"/>
        <w:rPr>
          <w:rFonts w:asciiTheme="majorHAnsi" w:hAnsiTheme="majorHAnsi"/>
          <w:sz w:val="20"/>
          <w:szCs w:val="20"/>
        </w:rPr>
      </w:pPr>
    </w:p>
    <w:p w:rsidR="000C0146" w:rsidRDefault="000C0146" w:rsidP="000C0146">
      <w:pPr>
        <w:rPr>
          <w:rFonts w:asciiTheme="majorHAnsi" w:hAnsiTheme="majorHAnsi"/>
          <w:sz w:val="20"/>
          <w:szCs w:val="20"/>
        </w:rPr>
      </w:pPr>
      <w:r w:rsidRPr="00250AB7">
        <w:rPr>
          <w:rFonts w:asciiTheme="majorHAnsi" w:hAnsiTheme="majorHAnsi"/>
          <w:sz w:val="20"/>
          <w:szCs w:val="20"/>
        </w:rPr>
        <w:t>Mr. Justice Mann in the High Court ruled that for public service consultation to be legal it required “</w:t>
      </w:r>
      <w:r w:rsidRPr="00250AB7">
        <w:rPr>
          <w:rFonts w:asciiTheme="majorHAnsi" w:hAnsiTheme="majorHAnsi"/>
          <w:b/>
          <w:bCs/>
          <w:i/>
          <w:iCs/>
          <w:sz w:val="20"/>
          <w:szCs w:val="20"/>
        </w:rPr>
        <w:t>adequate and sufficient information to enable intelligent considered response</w:t>
      </w:r>
      <w:r w:rsidRPr="00250AB7">
        <w:rPr>
          <w:rFonts w:asciiTheme="majorHAnsi" w:hAnsiTheme="majorHAnsi"/>
          <w:sz w:val="20"/>
          <w:szCs w:val="20"/>
        </w:rPr>
        <w:t>”</w:t>
      </w:r>
      <w:r>
        <w:rPr>
          <w:rFonts w:asciiTheme="majorHAnsi" w:hAnsiTheme="majorHAnsi"/>
          <w:sz w:val="20"/>
          <w:szCs w:val="20"/>
        </w:rPr>
        <w:t xml:space="preserve">.  It also ruled </w:t>
      </w:r>
      <w:r w:rsidRPr="00250AB7">
        <w:rPr>
          <w:rFonts w:asciiTheme="majorHAnsi" w:hAnsiTheme="majorHAnsi"/>
          <w:sz w:val="20"/>
          <w:szCs w:val="20"/>
        </w:rPr>
        <w:t xml:space="preserve">those consulted should see something of what they contributed in eventual decisions. The drift of CCG </w:t>
      </w:r>
      <w:proofErr w:type="spellStart"/>
      <w:r w:rsidRPr="00250AB7">
        <w:rPr>
          <w:rFonts w:asciiTheme="majorHAnsi" w:hAnsiTheme="majorHAnsi"/>
          <w:sz w:val="20"/>
          <w:szCs w:val="20"/>
        </w:rPr>
        <w:t>behaviour</w:t>
      </w:r>
      <w:proofErr w:type="spellEnd"/>
      <w:r w:rsidRPr="00250AB7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is to avoid opinion other than</w:t>
      </w:r>
      <w:r w:rsidRPr="00250AB7">
        <w:rPr>
          <w:rFonts w:asciiTheme="majorHAnsi" w:hAnsiTheme="majorHAnsi"/>
          <w:sz w:val="20"/>
          <w:szCs w:val="20"/>
        </w:rPr>
        <w:t xml:space="preserve"> its own plans</w:t>
      </w:r>
      <w:r>
        <w:rPr>
          <w:rFonts w:asciiTheme="majorHAnsi" w:hAnsiTheme="majorHAnsi"/>
          <w:sz w:val="20"/>
          <w:szCs w:val="20"/>
        </w:rPr>
        <w:t xml:space="preserve"> and desired outcome</w:t>
      </w:r>
      <w:r w:rsidRPr="00250AB7">
        <w:rPr>
          <w:rFonts w:asciiTheme="majorHAnsi" w:hAnsiTheme="majorHAnsi"/>
          <w:sz w:val="20"/>
          <w:szCs w:val="20"/>
        </w:rPr>
        <w:t xml:space="preserve">, which </w:t>
      </w:r>
      <w:r>
        <w:rPr>
          <w:rFonts w:asciiTheme="majorHAnsi" w:hAnsiTheme="majorHAnsi"/>
          <w:sz w:val="20"/>
          <w:szCs w:val="20"/>
        </w:rPr>
        <w:t>flow smoothly on paper but</w:t>
      </w:r>
      <w:r w:rsidRPr="00250AB7">
        <w:rPr>
          <w:rFonts w:asciiTheme="majorHAnsi" w:hAnsiTheme="majorHAnsi"/>
          <w:sz w:val="20"/>
          <w:szCs w:val="20"/>
        </w:rPr>
        <w:t xml:space="preserve"> reflect recent </w:t>
      </w:r>
      <w:r>
        <w:rPr>
          <w:rFonts w:asciiTheme="majorHAnsi" w:hAnsiTheme="majorHAnsi"/>
          <w:sz w:val="20"/>
          <w:szCs w:val="20"/>
        </w:rPr>
        <w:t xml:space="preserve">British Medical Association </w:t>
      </w:r>
      <w:r w:rsidRPr="00250AB7">
        <w:rPr>
          <w:rFonts w:asciiTheme="majorHAnsi" w:hAnsiTheme="majorHAnsi"/>
          <w:sz w:val="20"/>
          <w:szCs w:val="20"/>
        </w:rPr>
        <w:t>cl</w:t>
      </w:r>
      <w:r>
        <w:rPr>
          <w:rFonts w:asciiTheme="majorHAnsi" w:hAnsiTheme="majorHAnsi"/>
          <w:sz w:val="20"/>
          <w:szCs w:val="20"/>
        </w:rPr>
        <w:t xml:space="preserve">aims of being </w:t>
      </w:r>
      <w:r w:rsidRPr="00250AB7">
        <w:rPr>
          <w:rFonts w:asciiTheme="majorHAnsi" w:hAnsiTheme="majorHAnsi"/>
          <w:b/>
          <w:i/>
          <w:iCs/>
          <w:sz w:val="20"/>
          <w:szCs w:val="20"/>
        </w:rPr>
        <w:t>unworkable</w:t>
      </w:r>
      <w:r>
        <w:rPr>
          <w:rFonts w:asciiTheme="majorHAnsi" w:hAnsiTheme="majorHAnsi"/>
          <w:i/>
          <w:iCs/>
          <w:sz w:val="20"/>
          <w:szCs w:val="20"/>
        </w:rPr>
        <w:t>.</w:t>
      </w:r>
      <w:r>
        <w:rPr>
          <w:rFonts w:asciiTheme="majorHAnsi" w:hAnsiTheme="majorHAnsi"/>
          <w:sz w:val="20"/>
          <w:szCs w:val="20"/>
        </w:rPr>
        <w:t xml:space="preserve"> High Court decisions</w:t>
      </w:r>
      <w:r w:rsidRPr="00250AB7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not only reflect proper process. Th</w:t>
      </w:r>
      <w:r w:rsidRPr="00250AB7">
        <w:rPr>
          <w:rFonts w:asciiTheme="majorHAnsi" w:hAnsiTheme="majorHAnsi"/>
          <w:sz w:val="20"/>
          <w:szCs w:val="20"/>
        </w:rPr>
        <w:t>ey evaluate r</w:t>
      </w:r>
      <w:r>
        <w:rPr>
          <w:rFonts w:asciiTheme="majorHAnsi" w:hAnsiTheme="majorHAnsi"/>
          <w:sz w:val="20"/>
          <w:szCs w:val="20"/>
        </w:rPr>
        <w:t>ationality and reasonableness. Elements of t</w:t>
      </w:r>
      <w:r w:rsidRPr="00250AB7">
        <w:rPr>
          <w:rFonts w:asciiTheme="majorHAnsi" w:hAnsiTheme="majorHAnsi"/>
          <w:sz w:val="20"/>
          <w:szCs w:val="20"/>
        </w:rPr>
        <w:t xml:space="preserve">he </w:t>
      </w:r>
      <w:r>
        <w:rPr>
          <w:rFonts w:asciiTheme="majorHAnsi" w:hAnsiTheme="majorHAnsi"/>
          <w:sz w:val="20"/>
          <w:szCs w:val="20"/>
        </w:rPr>
        <w:t>plan are</w:t>
      </w:r>
      <w:r w:rsidRPr="00250AB7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in</w:t>
      </w:r>
      <w:r w:rsidRPr="00250AB7">
        <w:rPr>
          <w:rFonts w:asciiTheme="majorHAnsi" w:hAnsiTheme="majorHAnsi"/>
          <w:sz w:val="20"/>
          <w:szCs w:val="20"/>
        </w:rPr>
        <w:t xml:space="preserve"> breach of proper process </w:t>
      </w:r>
      <w:r>
        <w:rPr>
          <w:rFonts w:asciiTheme="majorHAnsi" w:hAnsiTheme="majorHAnsi"/>
          <w:sz w:val="20"/>
          <w:szCs w:val="20"/>
        </w:rPr>
        <w:t>and</w:t>
      </w:r>
      <w:r w:rsidRPr="00250AB7">
        <w:rPr>
          <w:rFonts w:asciiTheme="majorHAnsi" w:hAnsiTheme="majorHAnsi"/>
          <w:sz w:val="20"/>
          <w:szCs w:val="20"/>
        </w:rPr>
        <w:t xml:space="preserve"> an unreasonable </w:t>
      </w:r>
      <w:r>
        <w:rPr>
          <w:rFonts w:asciiTheme="majorHAnsi" w:hAnsiTheme="majorHAnsi"/>
          <w:sz w:val="20"/>
          <w:szCs w:val="20"/>
        </w:rPr>
        <w:t>proposition</w:t>
      </w:r>
      <w:r w:rsidRPr="00250AB7">
        <w:rPr>
          <w:rFonts w:asciiTheme="majorHAnsi" w:hAnsiTheme="majorHAnsi"/>
          <w:sz w:val="20"/>
          <w:szCs w:val="20"/>
        </w:rPr>
        <w:t xml:space="preserve"> to put out to consultation.</w:t>
      </w:r>
    </w:p>
    <w:p w:rsidR="000C0146" w:rsidRDefault="000C0146" w:rsidP="000C0146">
      <w:pPr>
        <w:rPr>
          <w:rFonts w:asciiTheme="majorHAnsi" w:hAnsiTheme="majorHAnsi"/>
          <w:sz w:val="20"/>
          <w:szCs w:val="20"/>
        </w:rPr>
      </w:pPr>
    </w:p>
    <w:p w:rsidR="000C0146" w:rsidRPr="00CC4A78" w:rsidRDefault="000C0146" w:rsidP="000C0146">
      <w:pPr>
        <w:rPr>
          <w:rFonts w:asciiTheme="majorHAnsi" w:hAnsiTheme="majorHAnsi"/>
          <w:sz w:val="20"/>
          <w:szCs w:val="20"/>
        </w:rPr>
      </w:pPr>
      <w:r w:rsidRPr="00CC4A78">
        <w:rPr>
          <w:rFonts w:asciiTheme="majorHAnsi" w:hAnsiTheme="majorHAnsi"/>
          <w:sz w:val="20"/>
          <w:szCs w:val="20"/>
        </w:rPr>
        <w:t>I would ask the CCG to consider al</w:t>
      </w:r>
      <w:r>
        <w:rPr>
          <w:rFonts w:asciiTheme="majorHAnsi" w:hAnsiTheme="majorHAnsi"/>
          <w:sz w:val="20"/>
          <w:szCs w:val="20"/>
        </w:rPr>
        <w:t>l these points carefully and reject these proposal</w:t>
      </w:r>
      <w:r w:rsidRPr="00CC4A78">
        <w:rPr>
          <w:rFonts w:asciiTheme="majorHAnsi" w:hAnsiTheme="majorHAnsi"/>
          <w:sz w:val="20"/>
          <w:szCs w:val="20"/>
        </w:rPr>
        <w:t xml:space="preserve">s which will inevitably lead to a diminution in the quality and </w:t>
      </w:r>
      <w:proofErr w:type="gramStart"/>
      <w:r w:rsidRPr="00CC4A78">
        <w:rPr>
          <w:rFonts w:asciiTheme="majorHAnsi" w:hAnsiTheme="majorHAnsi"/>
          <w:sz w:val="20"/>
          <w:szCs w:val="20"/>
        </w:rPr>
        <w:t>quantity of all NHS care</w:t>
      </w:r>
      <w:proofErr w:type="gramEnd"/>
      <w:r w:rsidRPr="00CC4A78">
        <w:rPr>
          <w:rFonts w:asciiTheme="majorHAnsi" w:hAnsiTheme="majorHAnsi"/>
          <w:sz w:val="20"/>
          <w:szCs w:val="20"/>
        </w:rPr>
        <w:t xml:space="preserve"> in </w:t>
      </w:r>
      <w:proofErr w:type="spellStart"/>
      <w:r w:rsidRPr="00CC4A78">
        <w:rPr>
          <w:rFonts w:asciiTheme="majorHAnsi" w:hAnsiTheme="majorHAnsi"/>
          <w:sz w:val="20"/>
          <w:szCs w:val="20"/>
        </w:rPr>
        <w:t>Oxfordshire</w:t>
      </w:r>
      <w:proofErr w:type="spellEnd"/>
      <w:r w:rsidRPr="00CC4A78">
        <w:rPr>
          <w:rFonts w:asciiTheme="majorHAnsi" w:hAnsiTheme="majorHAnsi"/>
          <w:sz w:val="20"/>
          <w:szCs w:val="20"/>
        </w:rPr>
        <w:t>.</w:t>
      </w:r>
    </w:p>
    <w:p w:rsidR="000A15DF" w:rsidRDefault="000A15DF"/>
    <w:sectPr w:rsidR="000A15DF" w:rsidSect="00270A5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E609F"/>
    <w:multiLevelType w:val="hybridMultilevel"/>
    <w:tmpl w:val="EC6EBCE6"/>
    <w:lvl w:ilvl="0" w:tplc="D408EC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81B5D"/>
    <w:multiLevelType w:val="hybridMultilevel"/>
    <w:tmpl w:val="CB0640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46"/>
    <w:rsid w:val="000A15DF"/>
    <w:rsid w:val="000C0146"/>
    <w:rsid w:val="00115422"/>
    <w:rsid w:val="00190E5B"/>
    <w:rsid w:val="007325BF"/>
    <w:rsid w:val="008172B8"/>
    <w:rsid w:val="00AE37C8"/>
    <w:rsid w:val="00EB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14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146"/>
    <w:pPr>
      <w:ind w:left="720"/>
      <w:contextualSpacing/>
    </w:pPr>
  </w:style>
  <w:style w:type="paragraph" w:styleId="NoSpacing">
    <w:name w:val="No Spacing"/>
    <w:uiPriority w:val="1"/>
    <w:qFormat/>
    <w:rsid w:val="000C014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154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325B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7325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14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146"/>
    <w:pPr>
      <w:ind w:left="720"/>
      <w:contextualSpacing/>
    </w:pPr>
  </w:style>
  <w:style w:type="paragraph" w:styleId="NoSpacing">
    <w:name w:val="No Spacing"/>
    <w:uiPriority w:val="1"/>
    <w:qFormat/>
    <w:rsid w:val="000C014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154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325B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732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csu.talkinghealth@nhs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avid.smith@oxfordshireccg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epthehortongeneral.org/docs/guide_template_letter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eepthehortongeneral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KTHG</dc:creator>
  <cp:lastModifiedBy>KTHG</cp:lastModifiedBy>
  <cp:revision>3</cp:revision>
  <dcterms:created xsi:type="dcterms:W3CDTF">2017-04-08T18:27:00Z</dcterms:created>
  <dcterms:modified xsi:type="dcterms:W3CDTF">2017-04-08T18:28:00Z</dcterms:modified>
</cp:coreProperties>
</file>