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D9A" w:rsidRPr="001C6D9A" w:rsidRDefault="000D61C0">
      <w:pPr>
        <w:rPr>
          <w:rFonts w:ascii="Arial" w:hAnsi="Arial" w:cs="Arial"/>
          <w:sz w:val="20"/>
          <w:szCs w:val="20"/>
        </w:rPr>
      </w:pPr>
      <w:proofErr w:type="gramStart"/>
      <w:r w:rsidRPr="001C6D9A">
        <w:rPr>
          <w:rFonts w:ascii="Arial" w:hAnsi="Arial" w:cs="Arial"/>
          <w:sz w:val="20"/>
          <w:szCs w:val="20"/>
        </w:rPr>
        <w:t>The Guide – GP/Primary Care.</w:t>
      </w:r>
      <w:proofErr w:type="gramEnd"/>
      <w:r w:rsidR="00000B12">
        <w:rPr>
          <w:rFonts w:ascii="Arial" w:hAnsi="Arial" w:cs="Arial"/>
          <w:sz w:val="20"/>
          <w:szCs w:val="20"/>
        </w:rPr>
        <w:t xml:space="preserve"> </w:t>
      </w:r>
      <w:bookmarkStart w:id="0" w:name="_GoBack"/>
      <w:bookmarkEnd w:id="0"/>
      <w:r w:rsidRPr="001C6D9A">
        <w:rPr>
          <w:rFonts w:ascii="Arial" w:hAnsi="Arial" w:cs="Arial"/>
          <w:sz w:val="20"/>
          <w:szCs w:val="20"/>
        </w:rPr>
        <w:br/>
      </w:r>
      <w:r w:rsidRPr="001C6D9A">
        <w:rPr>
          <w:rFonts w:ascii="Arial" w:hAnsi="Arial" w:cs="Arial"/>
          <w:sz w:val="20"/>
          <w:szCs w:val="20"/>
        </w:rPr>
        <w:br/>
      </w:r>
      <w:r w:rsidR="004D1E9A" w:rsidRPr="001C6D9A">
        <w:rPr>
          <w:rFonts w:ascii="Arial" w:hAnsi="Arial" w:cs="Arial"/>
          <w:sz w:val="20"/>
          <w:szCs w:val="20"/>
        </w:rPr>
        <w:t xml:space="preserve">The </w:t>
      </w:r>
      <w:r w:rsidR="007D7513" w:rsidRPr="001C6D9A">
        <w:rPr>
          <w:rFonts w:ascii="Arial" w:hAnsi="Arial" w:cs="Arial"/>
          <w:sz w:val="20"/>
          <w:szCs w:val="20"/>
        </w:rPr>
        <w:t xml:space="preserve">key to </w:t>
      </w:r>
      <w:r w:rsidR="002A73A8" w:rsidRPr="001C6D9A">
        <w:rPr>
          <w:rFonts w:ascii="Arial" w:hAnsi="Arial" w:cs="Arial"/>
          <w:sz w:val="20"/>
          <w:szCs w:val="20"/>
        </w:rPr>
        <w:t xml:space="preserve">the Oxfordshire Transformation Programme is </w:t>
      </w:r>
      <w:r w:rsidR="00C84BFD" w:rsidRPr="001C6D9A">
        <w:rPr>
          <w:rFonts w:ascii="Arial" w:hAnsi="Arial" w:cs="Arial"/>
          <w:sz w:val="20"/>
          <w:szCs w:val="20"/>
        </w:rPr>
        <w:t>hugely reinforced</w:t>
      </w:r>
      <w:r w:rsidR="004D1E9A" w:rsidRPr="001C6D9A">
        <w:rPr>
          <w:rFonts w:ascii="Arial" w:hAnsi="Arial" w:cs="Arial"/>
          <w:sz w:val="20"/>
          <w:szCs w:val="20"/>
        </w:rPr>
        <w:t xml:space="preserve"> primary care (GPs, surgery nurses,</w:t>
      </w:r>
      <w:r w:rsidR="002A73A8" w:rsidRPr="001C6D9A">
        <w:rPr>
          <w:rFonts w:ascii="Arial" w:hAnsi="Arial" w:cs="Arial"/>
          <w:sz w:val="20"/>
          <w:szCs w:val="20"/>
        </w:rPr>
        <w:t xml:space="preserve"> visiting</w:t>
      </w:r>
      <w:r w:rsidR="004D1E9A" w:rsidRPr="001C6D9A">
        <w:rPr>
          <w:rFonts w:ascii="Arial" w:hAnsi="Arial" w:cs="Arial"/>
          <w:sz w:val="20"/>
          <w:szCs w:val="20"/>
        </w:rPr>
        <w:t xml:space="preserve"> carers</w:t>
      </w:r>
      <w:r w:rsidR="00AB416E">
        <w:rPr>
          <w:rFonts w:ascii="Arial" w:hAnsi="Arial" w:cs="Arial"/>
          <w:sz w:val="20"/>
          <w:szCs w:val="20"/>
        </w:rPr>
        <w:t xml:space="preserve">, </w:t>
      </w:r>
      <w:proofErr w:type="spellStart"/>
      <w:r w:rsidR="00AB416E">
        <w:rPr>
          <w:rFonts w:ascii="Arial" w:hAnsi="Arial" w:cs="Arial"/>
          <w:sz w:val="20"/>
          <w:szCs w:val="20"/>
        </w:rPr>
        <w:t>phsysiotherapists</w:t>
      </w:r>
      <w:proofErr w:type="spellEnd"/>
      <w:r w:rsidR="00AB416E">
        <w:rPr>
          <w:rFonts w:ascii="Arial" w:hAnsi="Arial" w:cs="Arial"/>
          <w:sz w:val="20"/>
          <w:szCs w:val="20"/>
        </w:rPr>
        <w:t>/occupational therapists</w:t>
      </w:r>
      <w:r w:rsidR="004D1E9A" w:rsidRPr="001C6D9A">
        <w:rPr>
          <w:rFonts w:ascii="Arial" w:hAnsi="Arial" w:cs="Arial"/>
          <w:sz w:val="20"/>
          <w:szCs w:val="20"/>
        </w:rPr>
        <w:t xml:space="preserve"> </w:t>
      </w:r>
      <w:proofErr w:type="spellStart"/>
      <w:r w:rsidR="004D1E9A" w:rsidRPr="001C6D9A">
        <w:rPr>
          <w:rFonts w:ascii="Arial" w:hAnsi="Arial" w:cs="Arial"/>
          <w:sz w:val="20"/>
          <w:szCs w:val="20"/>
        </w:rPr>
        <w:t>etc</w:t>
      </w:r>
      <w:proofErr w:type="spellEnd"/>
      <w:r w:rsidR="004D1E9A" w:rsidRPr="001C6D9A">
        <w:rPr>
          <w:rFonts w:ascii="Arial" w:hAnsi="Arial" w:cs="Arial"/>
          <w:sz w:val="20"/>
          <w:szCs w:val="20"/>
        </w:rPr>
        <w:t>) taking responsibility for those who might</w:t>
      </w:r>
      <w:r w:rsidR="002A73A8" w:rsidRPr="001C6D9A">
        <w:rPr>
          <w:rFonts w:ascii="Arial" w:hAnsi="Arial" w:cs="Arial"/>
          <w:sz w:val="20"/>
          <w:szCs w:val="20"/>
        </w:rPr>
        <w:t xml:space="preserve"> otherwise</w:t>
      </w:r>
      <w:r w:rsidR="004D1E9A" w:rsidRPr="001C6D9A">
        <w:rPr>
          <w:rFonts w:ascii="Arial" w:hAnsi="Arial" w:cs="Arial"/>
          <w:sz w:val="20"/>
          <w:szCs w:val="20"/>
        </w:rPr>
        <w:t xml:space="preserve"> have been </w:t>
      </w:r>
      <w:r w:rsidR="00AB416E">
        <w:rPr>
          <w:rFonts w:ascii="Arial" w:hAnsi="Arial" w:cs="Arial"/>
          <w:sz w:val="20"/>
          <w:szCs w:val="20"/>
        </w:rPr>
        <w:t>treated in</w:t>
      </w:r>
      <w:r w:rsidR="004D1E9A" w:rsidRPr="001C6D9A">
        <w:rPr>
          <w:rFonts w:ascii="Arial" w:hAnsi="Arial" w:cs="Arial"/>
          <w:sz w:val="20"/>
          <w:szCs w:val="20"/>
        </w:rPr>
        <w:t xml:space="preserve"> </w:t>
      </w:r>
      <w:r w:rsidR="00AB416E">
        <w:rPr>
          <w:rFonts w:ascii="Arial" w:hAnsi="Arial" w:cs="Arial"/>
          <w:sz w:val="20"/>
          <w:szCs w:val="20"/>
        </w:rPr>
        <w:t xml:space="preserve">hospital, </w:t>
      </w:r>
      <w:r w:rsidR="004D1E9A" w:rsidRPr="001C6D9A">
        <w:rPr>
          <w:rFonts w:ascii="Arial" w:hAnsi="Arial" w:cs="Arial"/>
          <w:sz w:val="20"/>
          <w:szCs w:val="20"/>
        </w:rPr>
        <w:t>where beds are being closed</w:t>
      </w:r>
      <w:r w:rsidR="00C84BFD" w:rsidRPr="001C6D9A">
        <w:rPr>
          <w:rFonts w:ascii="Arial" w:hAnsi="Arial" w:cs="Arial"/>
          <w:sz w:val="20"/>
          <w:szCs w:val="20"/>
        </w:rPr>
        <w:t xml:space="preserve"> to prevent</w:t>
      </w:r>
      <w:r w:rsidR="005A0A41">
        <w:rPr>
          <w:rFonts w:ascii="Arial" w:hAnsi="Arial" w:cs="Arial"/>
          <w:sz w:val="20"/>
          <w:szCs w:val="20"/>
        </w:rPr>
        <w:t xml:space="preserve"> extended</w:t>
      </w:r>
      <w:r w:rsidR="00C84BFD" w:rsidRPr="001C6D9A">
        <w:rPr>
          <w:rFonts w:ascii="Arial" w:hAnsi="Arial" w:cs="Arial"/>
          <w:sz w:val="20"/>
          <w:szCs w:val="20"/>
        </w:rPr>
        <w:t xml:space="preserve"> occupation</w:t>
      </w:r>
      <w:r w:rsidR="00AB416E">
        <w:rPr>
          <w:rFonts w:ascii="Arial" w:hAnsi="Arial" w:cs="Arial"/>
          <w:sz w:val="20"/>
          <w:szCs w:val="20"/>
        </w:rPr>
        <w:t xml:space="preserve"> </w:t>
      </w:r>
      <w:r w:rsidR="005A0A41">
        <w:rPr>
          <w:rFonts w:ascii="Arial" w:hAnsi="Arial" w:cs="Arial"/>
          <w:sz w:val="20"/>
          <w:szCs w:val="20"/>
        </w:rPr>
        <w:t>because</w:t>
      </w:r>
      <w:r w:rsidR="00AB416E">
        <w:rPr>
          <w:rFonts w:ascii="Arial" w:hAnsi="Arial" w:cs="Arial"/>
          <w:sz w:val="20"/>
          <w:szCs w:val="20"/>
        </w:rPr>
        <w:t xml:space="preserve"> </w:t>
      </w:r>
      <w:r w:rsidR="005A0A41">
        <w:rPr>
          <w:rFonts w:ascii="Arial" w:hAnsi="Arial" w:cs="Arial"/>
          <w:sz w:val="20"/>
          <w:szCs w:val="20"/>
        </w:rPr>
        <w:t>county</w:t>
      </w:r>
      <w:r w:rsidR="00AB416E">
        <w:rPr>
          <w:rFonts w:ascii="Arial" w:hAnsi="Arial" w:cs="Arial"/>
          <w:sz w:val="20"/>
          <w:szCs w:val="20"/>
        </w:rPr>
        <w:t xml:space="preserve"> social care packages are not possible for</w:t>
      </w:r>
      <w:r w:rsidR="005A0A41">
        <w:rPr>
          <w:rFonts w:ascii="Arial" w:hAnsi="Arial" w:cs="Arial"/>
          <w:sz w:val="20"/>
          <w:szCs w:val="20"/>
        </w:rPr>
        <w:t xml:space="preserve"> austerity</w:t>
      </w:r>
      <w:r w:rsidR="00AB416E">
        <w:rPr>
          <w:rFonts w:ascii="Arial" w:hAnsi="Arial" w:cs="Arial"/>
          <w:sz w:val="20"/>
          <w:szCs w:val="20"/>
        </w:rPr>
        <w:t xml:space="preserve"> reasons.</w:t>
      </w:r>
    </w:p>
    <w:p w:rsidR="00DE343E" w:rsidRDefault="004C466C">
      <w:pPr>
        <w:rPr>
          <w:rFonts w:ascii="Arial" w:hAnsi="Arial" w:cs="Arial"/>
          <w:sz w:val="20"/>
          <w:szCs w:val="20"/>
        </w:rPr>
      </w:pPr>
      <w:r>
        <w:rPr>
          <w:rFonts w:ascii="Arial" w:hAnsi="Arial" w:cs="Arial"/>
          <w:sz w:val="20"/>
          <w:szCs w:val="20"/>
        </w:rPr>
        <w:t>The new ‘vision’ is for</w:t>
      </w:r>
      <w:r w:rsidR="004D1E9A" w:rsidRPr="001C6D9A">
        <w:rPr>
          <w:rFonts w:ascii="Arial" w:hAnsi="Arial" w:cs="Arial"/>
          <w:sz w:val="20"/>
          <w:szCs w:val="20"/>
        </w:rPr>
        <w:t xml:space="preserve"> </w:t>
      </w:r>
      <w:r w:rsidR="001C6D9A" w:rsidRPr="001C6D9A">
        <w:rPr>
          <w:rFonts w:ascii="Arial" w:hAnsi="Arial" w:cs="Arial"/>
          <w:sz w:val="20"/>
          <w:szCs w:val="20"/>
        </w:rPr>
        <w:t xml:space="preserve">sick </w:t>
      </w:r>
      <w:r w:rsidR="004D1E9A" w:rsidRPr="001C6D9A">
        <w:rPr>
          <w:rFonts w:ascii="Arial" w:hAnsi="Arial" w:cs="Arial"/>
          <w:sz w:val="20"/>
          <w:szCs w:val="20"/>
        </w:rPr>
        <w:t>people to be cared for anywhere but in a hospital bed – at home or in a care home.</w:t>
      </w:r>
      <w:r w:rsidR="002A73A8" w:rsidRPr="001C6D9A">
        <w:rPr>
          <w:rFonts w:ascii="Arial" w:hAnsi="Arial" w:cs="Arial"/>
          <w:sz w:val="20"/>
          <w:szCs w:val="20"/>
        </w:rPr>
        <w:t xml:space="preserve"> </w:t>
      </w:r>
      <w:r>
        <w:rPr>
          <w:rFonts w:ascii="Arial" w:hAnsi="Arial" w:cs="Arial"/>
          <w:sz w:val="20"/>
          <w:szCs w:val="20"/>
        </w:rPr>
        <w:t xml:space="preserve">However the </w:t>
      </w:r>
      <w:r w:rsidR="00DE343E">
        <w:rPr>
          <w:rFonts w:ascii="Arial" w:hAnsi="Arial" w:cs="Arial"/>
          <w:sz w:val="20"/>
          <w:szCs w:val="20"/>
        </w:rPr>
        <w:t xml:space="preserve">National Audit Office report of </w:t>
      </w:r>
      <w:r w:rsidR="00DE343E" w:rsidRPr="00DE343E">
        <w:rPr>
          <w:rFonts w:ascii="Arial" w:hAnsi="Arial" w:cs="Arial"/>
          <w:sz w:val="20"/>
          <w:szCs w:val="20"/>
        </w:rPr>
        <w:t>Jan 2017 says the proposed Care at Home Plan</w:t>
      </w:r>
      <w:r w:rsidR="00DE343E">
        <w:rPr>
          <w:rFonts w:ascii="Arial" w:hAnsi="Arial" w:cs="Arial"/>
          <w:sz w:val="20"/>
          <w:szCs w:val="20"/>
        </w:rPr>
        <w:t xml:space="preserve"> does</w:t>
      </w:r>
      <w:r w:rsidR="00DE343E" w:rsidRPr="00DE343E">
        <w:rPr>
          <w:rFonts w:ascii="Arial" w:hAnsi="Arial" w:cs="Arial"/>
          <w:sz w:val="20"/>
          <w:szCs w:val="20"/>
        </w:rPr>
        <w:t xml:space="preserve"> not cost less but more and hospital admissions did not decline, they increased.</w:t>
      </w:r>
    </w:p>
    <w:p w:rsidR="00636164" w:rsidRDefault="00636164">
      <w:pPr>
        <w:rPr>
          <w:rFonts w:ascii="Arial" w:hAnsi="Arial" w:cs="Arial"/>
          <w:sz w:val="20"/>
          <w:szCs w:val="20"/>
        </w:rPr>
      </w:pPr>
      <w:r>
        <w:rPr>
          <w:rFonts w:ascii="Arial" w:hAnsi="Arial" w:cs="Arial"/>
          <w:sz w:val="20"/>
          <w:szCs w:val="20"/>
        </w:rPr>
        <w:t>The savings to the OUHFT of ending ‘bed blocking by closing beds’ is £1.7</w:t>
      </w:r>
      <w:r w:rsidR="00F203EB">
        <w:rPr>
          <w:rFonts w:ascii="Arial" w:hAnsi="Arial" w:cs="Arial"/>
          <w:sz w:val="20"/>
          <w:szCs w:val="20"/>
        </w:rPr>
        <w:t>m</w:t>
      </w:r>
      <w:r>
        <w:rPr>
          <w:rFonts w:ascii="Arial" w:hAnsi="Arial" w:cs="Arial"/>
          <w:sz w:val="20"/>
          <w:szCs w:val="20"/>
        </w:rPr>
        <w:t xml:space="preserve"> but at a cost of £2.5m to the private sector for care beds. So the NHS incurs a cost of £800,000, patients lose hospital care and acute nursing/medical jobs are lost.</w:t>
      </w:r>
      <w:r w:rsidR="00EF0A96">
        <w:rPr>
          <w:rFonts w:ascii="Arial" w:hAnsi="Arial" w:cs="Arial"/>
          <w:sz w:val="20"/>
          <w:szCs w:val="20"/>
        </w:rPr>
        <w:t xml:space="preserve"> </w:t>
      </w:r>
    </w:p>
    <w:p w:rsidR="00EF0A96" w:rsidRDefault="00EF0A96">
      <w:pPr>
        <w:rPr>
          <w:rFonts w:ascii="Arial" w:hAnsi="Arial" w:cs="Arial"/>
          <w:sz w:val="20"/>
          <w:szCs w:val="20"/>
        </w:rPr>
      </w:pPr>
      <w:r>
        <w:rPr>
          <w:rFonts w:ascii="Arial" w:hAnsi="Arial" w:cs="Arial"/>
          <w:sz w:val="20"/>
          <w:szCs w:val="20"/>
        </w:rPr>
        <w:t>CCG minutes (January) show there is concern that primary care infrastructure to enable this change away from hospital care is in doubt.</w:t>
      </w:r>
    </w:p>
    <w:p w:rsidR="00DE343E" w:rsidRDefault="00DE343E">
      <w:pPr>
        <w:rPr>
          <w:rFonts w:ascii="Arial" w:hAnsi="Arial" w:cs="Arial"/>
          <w:sz w:val="20"/>
          <w:szCs w:val="20"/>
        </w:rPr>
      </w:pPr>
      <w:r>
        <w:rPr>
          <w:rFonts w:ascii="Arial" w:hAnsi="Arial" w:cs="Arial"/>
          <w:sz w:val="20"/>
          <w:szCs w:val="20"/>
        </w:rPr>
        <w:t xml:space="preserve">It </w:t>
      </w:r>
      <w:r w:rsidRPr="004C466C">
        <w:rPr>
          <w:rFonts w:ascii="Arial" w:hAnsi="Arial" w:cs="Arial"/>
          <w:sz w:val="20"/>
          <w:szCs w:val="20"/>
        </w:rPr>
        <w:t>appears</w:t>
      </w:r>
      <w:r w:rsidR="004C466C" w:rsidRPr="004C466C">
        <w:rPr>
          <w:rFonts w:ascii="Arial" w:hAnsi="Arial" w:cs="Arial"/>
          <w:sz w:val="20"/>
          <w:szCs w:val="20"/>
        </w:rPr>
        <w:t xml:space="preserve"> only internal (to OCCG and OUHFT) costs are considered. </w:t>
      </w:r>
      <w:r w:rsidR="004C466C">
        <w:rPr>
          <w:rFonts w:ascii="Arial" w:hAnsi="Arial" w:cs="Arial"/>
          <w:sz w:val="20"/>
          <w:szCs w:val="20"/>
        </w:rPr>
        <w:t>There appears no</w:t>
      </w:r>
      <w:r w:rsidR="004C466C" w:rsidRPr="004C466C">
        <w:rPr>
          <w:rFonts w:ascii="Arial" w:hAnsi="Arial" w:cs="Arial"/>
          <w:sz w:val="20"/>
          <w:szCs w:val="20"/>
        </w:rPr>
        <w:t xml:space="preserve"> reference to the</w:t>
      </w:r>
      <w:r w:rsidR="000C0C14">
        <w:rPr>
          <w:rFonts w:ascii="Arial" w:hAnsi="Arial" w:cs="Arial"/>
          <w:sz w:val="20"/>
          <w:szCs w:val="20"/>
        </w:rPr>
        <w:t xml:space="preserve"> massive additional costs of</w:t>
      </w:r>
      <w:r w:rsidR="004C466C" w:rsidRPr="004C466C">
        <w:rPr>
          <w:rFonts w:ascii="Arial" w:hAnsi="Arial" w:cs="Arial"/>
          <w:sz w:val="20"/>
          <w:szCs w:val="20"/>
        </w:rPr>
        <w:t xml:space="preserve"> community provision</w:t>
      </w:r>
      <w:r w:rsidR="000C0C14">
        <w:rPr>
          <w:rFonts w:ascii="Arial" w:hAnsi="Arial" w:cs="Arial"/>
          <w:sz w:val="20"/>
          <w:szCs w:val="20"/>
        </w:rPr>
        <w:t xml:space="preserve"> e.g.</w:t>
      </w:r>
      <w:r w:rsidR="004C466C" w:rsidRPr="004C466C">
        <w:rPr>
          <w:rFonts w:ascii="Arial" w:hAnsi="Arial" w:cs="Arial"/>
          <w:sz w:val="20"/>
          <w:szCs w:val="20"/>
        </w:rPr>
        <w:t xml:space="preserve"> capital expenditure in GP</w:t>
      </w:r>
      <w:r w:rsidR="000C0C14">
        <w:rPr>
          <w:rFonts w:ascii="Arial" w:hAnsi="Arial" w:cs="Arial"/>
          <w:sz w:val="20"/>
          <w:szCs w:val="20"/>
        </w:rPr>
        <w:t xml:space="preserve"> federated</w:t>
      </w:r>
      <w:r w:rsidR="004C466C" w:rsidRPr="004C466C">
        <w:rPr>
          <w:rFonts w:ascii="Arial" w:hAnsi="Arial" w:cs="Arial"/>
          <w:sz w:val="20"/>
          <w:szCs w:val="20"/>
        </w:rPr>
        <w:t xml:space="preserve"> surgeries</w:t>
      </w:r>
      <w:r w:rsidR="000C0C14">
        <w:rPr>
          <w:rFonts w:ascii="Arial" w:hAnsi="Arial" w:cs="Arial"/>
          <w:sz w:val="20"/>
          <w:szCs w:val="20"/>
        </w:rPr>
        <w:t>,</w:t>
      </w:r>
      <w:r w:rsidR="004C466C" w:rsidRPr="004C466C">
        <w:rPr>
          <w:rFonts w:ascii="Arial" w:hAnsi="Arial" w:cs="Arial"/>
          <w:sz w:val="20"/>
          <w:szCs w:val="20"/>
        </w:rPr>
        <w:t xml:space="preserve"> transport; ambulances</w:t>
      </w:r>
      <w:r w:rsidR="000C0C14">
        <w:rPr>
          <w:rFonts w:ascii="Arial" w:hAnsi="Arial" w:cs="Arial"/>
          <w:sz w:val="20"/>
          <w:szCs w:val="20"/>
        </w:rPr>
        <w:t>,</w:t>
      </w:r>
      <w:r w:rsidR="004C466C" w:rsidRPr="004C466C">
        <w:rPr>
          <w:rFonts w:ascii="Arial" w:hAnsi="Arial" w:cs="Arial"/>
          <w:sz w:val="20"/>
          <w:szCs w:val="20"/>
        </w:rPr>
        <w:t xml:space="preserve"> community resources</w:t>
      </w:r>
      <w:r w:rsidR="000C0C14">
        <w:rPr>
          <w:rFonts w:ascii="Arial" w:hAnsi="Arial" w:cs="Arial"/>
          <w:sz w:val="20"/>
          <w:szCs w:val="20"/>
        </w:rPr>
        <w:t xml:space="preserve">, cars, </w:t>
      </w:r>
      <w:r w:rsidR="004C466C" w:rsidRPr="004C466C">
        <w:rPr>
          <w:rFonts w:ascii="Arial" w:hAnsi="Arial" w:cs="Arial"/>
          <w:sz w:val="20"/>
          <w:szCs w:val="20"/>
        </w:rPr>
        <w:t xml:space="preserve">medical equipment </w:t>
      </w:r>
      <w:proofErr w:type="spellStart"/>
      <w:r w:rsidR="004C466C" w:rsidRPr="004C466C">
        <w:rPr>
          <w:rFonts w:ascii="Arial" w:hAnsi="Arial" w:cs="Arial"/>
          <w:sz w:val="20"/>
          <w:szCs w:val="20"/>
        </w:rPr>
        <w:t>etc</w:t>
      </w:r>
      <w:proofErr w:type="spellEnd"/>
      <w:r w:rsidR="004C466C" w:rsidRPr="004C466C">
        <w:rPr>
          <w:rFonts w:ascii="Arial" w:hAnsi="Arial" w:cs="Arial"/>
          <w:sz w:val="20"/>
          <w:szCs w:val="20"/>
        </w:rPr>
        <w:t xml:space="preserve">; district nurses, physiotherapists etc. </w:t>
      </w:r>
      <w:r w:rsidR="000C0C14">
        <w:rPr>
          <w:rFonts w:ascii="Arial" w:hAnsi="Arial" w:cs="Arial"/>
          <w:sz w:val="20"/>
          <w:szCs w:val="20"/>
        </w:rPr>
        <w:t>It appears</w:t>
      </w:r>
      <w:r w:rsidR="004C466C" w:rsidRPr="004C466C">
        <w:rPr>
          <w:rFonts w:ascii="Arial" w:hAnsi="Arial" w:cs="Arial"/>
          <w:sz w:val="20"/>
          <w:szCs w:val="20"/>
        </w:rPr>
        <w:t xml:space="preserve"> drawn up l</w:t>
      </w:r>
      <w:r w:rsidR="000C0C14">
        <w:rPr>
          <w:rFonts w:ascii="Arial" w:hAnsi="Arial" w:cs="Arial"/>
          <w:sz w:val="20"/>
          <w:szCs w:val="20"/>
        </w:rPr>
        <w:t>ike any stand-alone plc plan</w:t>
      </w:r>
      <w:r w:rsidR="004C466C" w:rsidRPr="004C466C">
        <w:rPr>
          <w:rFonts w:ascii="Arial" w:hAnsi="Arial" w:cs="Arial"/>
          <w:sz w:val="20"/>
          <w:szCs w:val="20"/>
        </w:rPr>
        <w:t>; only internal costs are relevant to the finan</w:t>
      </w:r>
      <w:r w:rsidR="00EF0A96">
        <w:rPr>
          <w:rFonts w:ascii="Arial" w:hAnsi="Arial" w:cs="Arial"/>
          <w:sz w:val="20"/>
          <w:szCs w:val="20"/>
        </w:rPr>
        <w:t>cial performance of the CCG</w:t>
      </w:r>
      <w:r w:rsidR="004C466C" w:rsidRPr="004C466C">
        <w:rPr>
          <w:rFonts w:ascii="Arial" w:hAnsi="Arial" w:cs="Arial"/>
          <w:sz w:val="20"/>
          <w:szCs w:val="20"/>
        </w:rPr>
        <w:t xml:space="preserve"> and no external costs. But it is relevant to UK plc. The public has to bear the total net costs.</w:t>
      </w:r>
    </w:p>
    <w:p w:rsidR="001C6D9A" w:rsidRDefault="007A1CF4" w:rsidP="003F0C27">
      <w:pPr>
        <w:rPr>
          <w:rFonts w:ascii="Arial" w:eastAsia="Times New Roman" w:hAnsi="Arial" w:cs="Arial"/>
          <w:sz w:val="20"/>
          <w:szCs w:val="20"/>
          <w:lang w:eastAsia="en-GB"/>
        </w:rPr>
      </w:pPr>
      <w:r w:rsidRPr="001C6D9A">
        <w:rPr>
          <w:rFonts w:ascii="Arial" w:hAnsi="Arial" w:cs="Arial"/>
          <w:sz w:val="20"/>
          <w:szCs w:val="20"/>
        </w:rPr>
        <w:t xml:space="preserve">The Pre Consultation Business Case (PCBC) repeatedly </w:t>
      </w:r>
      <w:r w:rsidR="0081688F">
        <w:rPr>
          <w:rFonts w:ascii="Arial" w:hAnsi="Arial" w:cs="Arial"/>
          <w:sz w:val="20"/>
          <w:szCs w:val="20"/>
        </w:rPr>
        <w:t xml:space="preserve">states </w:t>
      </w:r>
      <w:r w:rsidRPr="001C6D9A">
        <w:rPr>
          <w:rFonts w:ascii="Arial" w:hAnsi="Arial" w:cs="Arial"/>
          <w:sz w:val="20"/>
          <w:szCs w:val="20"/>
        </w:rPr>
        <w:t xml:space="preserve">General Practice and Primary Care is precariously badly </w:t>
      </w:r>
      <w:r w:rsidR="003F0C27" w:rsidRPr="001C6D9A">
        <w:rPr>
          <w:rFonts w:ascii="Arial" w:hAnsi="Arial" w:cs="Arial"/>
          <w:sz w:val="20"/>
          <w:szCs w:val="20"/>
        </w:rPr>
        <w:t>staffed</w:t>
      </w:r>
      <w:r w:rsidR="001474FE">
        <w:rPr>
          <w:rFonts w:ascii="Arial" w:hAnsi="Arial" w:cs="Arial"/>
          <w:sz w:val="20"/>
          <w:szCs w:val="20"/>
        </w:rPr>
        <w:t>. T</w:t>
      </w:r>
      <w:r w:rsidR="003F0C27" w:rsidRPr="001C6D9A">
        <w:rPr>
          <w:rFonts w:ascii="Arial" w:hAnsi="Arial" w:cs="Arial"/>
          <w:sz w:val="20"/>
          <w:szCs w:val="20"/>
        </w:rPr>
        <w:t xml:space="preserve">here is </w:t>
      </w:r>
      <w:r w:rsidR="003F0C27" w:rsidRPr="00636164">
        <w:rPr>
          <w:rFonts w:ascii="Arial" w:hAnsi="Arial" w:cs="Arial"/>
          <w:color w:val="FF0000"/>
          <w:sz w:val="20"/>
          <w:szCs w:val="20"/>
        </w:rPr>
        <w:t>“</w:t>
      </w:r>
      <w:r w:rsidRPr="00636164">
        <w:rPr>
          <w:rFonts w:ascii="Arial" w:eastAsia="Times New Roman" w:hAnsi="Arial" w:cs="Arial"/>
          <w:color w:val="FF0000"/>
          <w:sz w:val="20"/>
          <w:szCs w:val="20"/>
          <w:lang w:eastAsia="en-GB"/>
        </w:rPr>
        <w:t>a high turnover rate of support workers who look after people in their own homes and in care homes, with a very large number of vacancies at any one time”</w:t>
      </w:r>
      <w:r w:rsidR="003F0C27" w:rsidRPr="00636164">
        <w:rPr>
          <w:rFonts w:ascii="Arial" w:eastAsia="Times New Roman" w:hAnsi="Arial" w:cs="Arial"/>
          <w:color w:val="FF0000"/>
          <w:sz w:val="20"/>
          <w:szCs w:val="20"/>
          <w:lang w:eastAsia="en-GB"/>
        </w:rPr>
        <w:t xml:space="preserve"> </w:t>
      </w:r>
      <w:r w:rsidR="003F0C27" w:rsidRPr="001C6D9A">
        <w:rPr>
          <w:rFonts w:ascii="Arial" w:eastAsia="Times New Roman" w:hAnsi="Arial" w:cs="Arial"/>
          <w:sz w:val="20"/>
          <w:szCs w:val="20"/>
          <w:lang w:eastAsia="en-GB"/>
        </w:rPr>
        <w:t xml:space="preserve">and </w:t>
      </w:r>
      <w:r w:rsidRPr="00636164">
        <w:rPr>
          <w:rFonts w:ascii="Arial" w:eastAsia="Times New Roman" w:hAnsi="Arial" w:cs="Arial"/>
          <w:color w:val="FF0000"/>
          <w:sz w:val="20"/>
          <w:szCs w:val="20"/>
          <w:lang w:eastAsia="en-GB"/>
        </w:rPr>
        <w:t>“Primary care is under tremendous pressure in terms of capacity, confidence and skills”</w:t>
      </w:r>
      <w:r w:rsidR="003F0C27" w:rsidRPr="00636164">
        <w:rPr>
          <w:rFonts w:ascii="Arial" w:eastAsia="Times New Roman" w:hAnsi="Arial" w:cs="Arial"/>
          <w:color w:val="FF0000"/>
          <w:sz w:val="20"/>
          <w:szCs w:val="20"/>
          <w:lang w:eastAsia="en-GB"/>
        </w:rPr>
        <w:t xml:space="preserve"> </w:t>
      </w:r>
      <w:r w:rsidR="003F0C27" w:rsidRPr="001C6D9A">
        <w:rPr>
          <w:rFonts w:ascii="Arial" w:eastAsia="Times New Roman" w:hAnsi="Arial" w:cs="Arial"/>
          <w:color w:val="002060"/>
          <w:sz w:val="20"/>
          <w:szCs w:val="20"/>
          <w:lang w:eastAsia="en-GB"/>
        </w:rPr>
        <w:t>(RCPCH - Royal College of Paediatrics and Child Health)</w:t>
      </w:r>
      <w:r w:rsidRPr="001C6D9A">
        <w:rPr>
          <w:rFonts w:ascii="Arial" w:eastAsia="Times New Roman" w:hAnsi="Arial" w:cs="Arial"/>
          <w:sz w:val="20"/>
          <w:szCs w:val="20"/>
          <w:lang w:eastAsia="en-GB"/>
        </w:rPr>
        <w:t>.</w:t>
      </w:r>
      <w:r w:rsidR="00E46D39" w:rsidRPr="001C6D9A">
        <w:rPr>
          <w:rFonts w:ascii="Arial" w:eastAsia="Times New Roman" w:hAnsi="Arial" w:cs="Arial"/>
          <w:sz w:val="20"/>
          <w:szCs w:val="20"/>
          <w:lang w:eastAsia="en-GB"/>
        </w:rPr>
        <w:t xml:space="preserve"> </w:t>
      </w:r>
      <w:r w:rsidR="00B25B05">
        <w:rPr>
          <w:rFonts w:ascii="Arial" w:eastAsia="Times New Roman" w:hAnsi="Arial" w:cs="Arial"/>
          <w:sz w:val="20"/>
          <w:szCs w:val="20"/>
          <w:lang w:eastAsia="en-GB"/>
        </w:rPr>
        <w:t>As well as taking responsibility for</w:t>
      </w:r>
      <w:r w:rsidR="003F0C27" w:rsidRPr="001C6D9A">
        <w:rPr>
          <w:rFonts w:ascii="Arial" w:eastAsia="Times New Roman" w:hAnsi="Arial" w:cs="Arial"/>
          <w:sz w:val="20"/>
          <w:szCs w:val="20"/>
          <w:lang w:eastAsia="en-GB"/>
        </w:rPr>
        <w:t xml:space="preserve"> those who would have been inpatients,</w:t>
      </w:r>
      <w:r w:rsidR="00636164">
        <w:rPr>
          <w:rFonts w:ascii="Arial" w:eastAsia="Times New Roman" w:hAnsi="Arial" w:cs="Arial"/>
          <w:sz w:val="20"/>
          <w:szCs w:val="20"/>
          <w:lang w:eastAsia="en-GB"/>
        </w:rPr>
        <w:t xml:space="preserve"> with no declared extra funding, the document demands</w:t>
      </w:r>
      <w:r w:rsidR="003F0C27" w:rsidRPr="001C6D9A">
        <w:rPr>
          <w:rFonts w:ascii="Arial" w:eastAsia="Times New Roman" w:hAnsi="Arial" w:cs="Arial"/>
          <w:sz w:val="20"/>
          <w:szCs w:val="20"/>
          <w:lang w:eastAsia="en-GB"/>
        </w:rPr>
        <w:t xml:space="preserve"> </w:t>
      </w:r>
      <w:r w:rsidR="00636164">
        <w:rPr>
          <w:rFonts w:ascii="Arial" w:eastAsia="Times New Roman" w:hAnsi="Arial" w:cs="Arial"/>
          <w:sz w:val="20"/>
          <w:szCs w:val="20"/>
          <w:lang w:eastAsia="en-GB"/>
        </w:rPr>
        <w:t>of Primary Care</w:t>
      </w:r>
      <w:r w:rsidR="003F0C27" w:rsidRPr="001C6D9A">
        <w:rPr>
          <w:rFonts w:ascii="Arial" w:eastAsia="Times New Roman" w:hAnsi="Arial" w:cs="Arial"/>
          <w:sz w:val="20"/>
          <w:szCs w:val="20"/>
          <w:lang w:eastAsia="en-GB"/>
        </w:rPr>
        <w:t>:</w:t>
      </w:r>
    </w:p>
    <w:p w:rsidR="00B1567E" w:rsidRDefault="001C6D9A" w:rsidP="00596449">
      <w:pPr>
        <w:pStyle w:val="ListParagraph"/>
        <w:numPr>
          <w:ilvl w:val="0"/>
          <w:numId w:val="6"/>
        </w:numPr>
        <w:rPr>
          <w:rFonts w:ascii="Arial" w:eastAsia="Times New Roman" w:hAnsi="Arial" w:cs="Arial"/>
          <w:sz w:val="20"/>
          <w:szCs w:val="20"/>
          <w:lang w:eastAsia="en-GB"/>
        </w:rPr>
      </w:pPr>
      <w:r w:rsidRPr="00636164">
        <w:rPr>
          <w:rFonts w:ascii="Arial" w:eastAsia="Times New Roman" w:hAnsi="Arial" w:cs="Arial"/>
          <w:sz w:val="20"/>
          <w:szCs w:val="20"/>
          <w:lang w:eastAsia="en-GB"/>
        </w:rPr>
        <w:t>“D</w:t>
      </w:r>
      <w:r w:rsidR="003F0C27" w:rsidRPr="00636164">
        <w:rPr>
          <w:rFonts w:ascii="Arial" w:eastAsia="Times New Roman" w:hAnsi="Arial" w:cs="Arial"/>
          <w:sz w:val="20"/>
          <w:szCs w:val="20"/>
          <w:lang w:eastAsia="en-GB"/>
        </w:rPr>
        <w:t>evelop paediatric skill</w:t>
      </w:r>
      <w:r w:rsidR="00636164">
        <w:rPr>
          <w:rFonts w:ascii="Arial" w:eastAsia="Times New Roman" w:hAnsi="Arial" w:cs="Arial"/>
          <w:sz w:val="20"/>
          <w:szCs w:val="20"/>
          <w:lang w:eastAsia="en-GB"/>
        </w:rPr>
        <w:t>s and knowledge within Primary C</w:t>
      </w:r>
      <w:r w:rsidR="003F0C27" w:rsidRPr="00636164">
        <w:rPr>
          <w:rFonts w:ascii="Arial" w:eastAsia="Times New Roman" w:hAnsi="Arial" w:cs="Arial"/>
          <w:sz w:val="20"/>
          <w:szCs w:val="20"/>
          <w:lang w:eastAsia="en-GB"/>
        </w:rPr>
        <w:t xml:space="preserve">are, with improved access, to enable minor illnesses and injuries </w:t>
      </w:r>
      <w:r w:rsidR="00636164">
        <w:rPr>
          <w:rFonts w:ascii="Arial" w:eastAsia="Times New Roman" w:hAnsi="Arial" w:cs="Arial"/>
          <w:sz w:val="20"/>
          <w:szCs w:val="20"/>
          <w:lang w:eastAsia="en-GB"/>
        </w:rPr>
        <w:t>to be managed in the community”</w:t>
      </w:r>
      <w:r w:rsidR="00B1567E" w:rsidRPr="00636164">
        <w:rPr>
          <w:rFonts w:ascii="Arial" w:eastAsia="Times New Roman" w:hAnsi="Arial" w:cs="Arial"/>
          <w:sz w:val="20"/>
          <w:szCs w:val="20"/>
          <w:lang w:eastAsia="en-GB"/>
        </w:rPr>
        <w:t xml:space="preserve"> </w:t>
      </w:r>
    </w:p>
    <w:p w:rsidR="003F0C27" w:rsidRDefault="00636164" w:rsidP="00636164">
      <w:pPr>
        <w:pStyle w:val="ListParagraph"/>
        <w:numPr>
          <w:ilvl w:val="0"/>
          <w:numId w:val="6"/>
        </w:numPr>
        <w:rPr>
          <w:rFonts w:ascii="Arial" w:eastAsia="Times New Roman" w:hAnsi="Arial" w:cs="Arial"/>
          <w:sz w:val="20"/>
          <w:szCs w:val="20"/>
          <w:lang w:eastAsia="en-GB"/>
        </w:rPr>
      </w:pPr>
      <w:r>
        <w:rPr>
          <w:rFonts w:ascii="Arial" w:eastAsia="Times New Roman" w:hAnsi="Arial" w:cs="Arial"/>
          <w:sz w:val="20"/>
          <w:szCs w:val="20"/>
          <w:lang w:eastAsia="en-GB"/>
        </w:rPr>
        <w:t xml:space="preserve">Primary Care </w:t>
      </w:r>
      <w:r w:rsidR="003F0C27" w:rsidRPr="00636164">
        <w:rPr>
          <w:rFonts w:ascii="Arial" w:eastAsia="Times New Roman" w:hAnsi="Arial" w:cs="Arial"/>
          <w:sz w:val="20"/>
          <w:szCs w:val="20"/>
          <w:lang w:eastAsia="en-GB"/>
        </w:rPr>
        <w:t>support</w:t>
      </w:r>
      <w:r w:rsidR="00B1111F">
        <w:rPr>
          <w:rFonts w:ascii="Arial" w:eastAsia="Times New Roman" w:hAnsi="Arial" w:cs="Arial"/>
          <w:sz w:val="20"/>
          <w:szCs w:val="20"/>
          <w:lang w:eastAsia="en-GB"/>
        </w:rPr>
        <w:t xml:space="preserve"> for</w:t>
      </w:r>
      <w:r w:rsidR="003F0C27" w:rsidRPr="00636164">
        <w:rPr>
          <w:rFonts w:ascii="Arial" w:eastAsia="Times New Roman" w:hAnsi="Arial" w:cs="Arial"/>
          <w:sz w:val="20"/>
          <w:szCs w:val="20"/>
          <w:lang w:eastAsia="en-GB"/>
        </w:rPr>
        <w:t xml:space="preserve"> the management of people who do not engage with specialist services, and/or who need social support to enable them to manage stress factors that contribute to poor mental well-being and/or who have complex p</w:t>
      </w:r>
      <w:r w:rsidR="00B1111F">
        <w:rPr>
          <w:rFonts w:ascii="Arial" w:eastAsia="Times New Roman" w:hAnsi="Arial" w:cs="Arial"/>
          <w:sz w:val="20"/>
          <w:szCs w:val="20"/>
          <w:lang w:eastAsia="en-GB"/>
        </w:rPr>
        <w:t>resentations that compromise</w:t>
      </w:r>
      <w:r w:rsidR="003F0C27" w:rsidRPr="00636164">
        <w:rPr>
          <w:rFonts w:ascii="Arial" w:eastAsia="Times New Roman" w:hAnsi="Arial" w:cs="Arial"/>
          <w:sz w:val="20"/>
          <w:szCs w:val="20"/>
          <w:lang w:eastAsia="en-GB"/>
        </w:rPr>
        <w:t xml:space="preserve"> ability to manage long term conditions and their use of the urgent care system; likely to be needed among people with needs aroun</w:t>
      </w:r>
      <w:r w:rsidR="00E422BC" w:rsidRPr="00636164">
        <w:rPr>
          <w:rFonts w:ascii="Arial" w:eastAsia="Times New Roman" w:hAnsi="Arial" w:cs="Arial"/>
          <w:sz w:val="20"/>
          <w:szCs w:val="20"/>
          <w:lang w:eastAsia="en-GB"/>
        </w:rPr>
        <w:t>d deprivation and/or isolation</w:t>
      </w:r>
      <w:r w:rsidR="00B1111F">
        <w:rPr>
          <w:rFonts w:ascii="Arial" w:eastAsia="Times New Roman" w:hAnsi="Arial" w:cs="Arial"/>
          <w:sz w:val="20"/>
          <w:szCs w:val="20"/>
          <w:lang w:eastAsia="en-GB"/>
        </w:rPr>
        <w:t xml:space="preserve"> (especially high in some Banbury wards)</w:t>
      </w:r>
    </w:p>
    <w:p w:rsidR="00E422BC" w:rsidRDefault="00B25B05" w:rsidP="00636164">
      <w:pPr>
        <w:pStyle w:val="ListParagraph"/>
        <w:numPr>
          <w:ilvl w:val="0"/>
          <w:numId w:val="6"/>
        </w:numPr>
        <w:rPr>
          <w:rFonts w:ascii="Arial" w:eastAsia="Times New Roman" w:hAnsi="Arial" w:cs="Arial"/>
          <w:sz w:val="20"/>
          <w:szCs w:val="20"/>
          <w:lang w:eastAsia="en-GB"/>
        </w:rPr>
      </w:pPr>
      <w:r>
        <w:rPr>
          <w:rFonts w:ascii="Arial" w:eastAsia="Times New Roman" w:hAnsi="Arial" w:cs="Arial"/>
          <w:sz w:val="20"/>
          <w:szCs w:val="20"/>
          <w:lang w:eastAsia="en-GB"/>
        </w:rPr>
        <w:t>Primary</w:t>
      </w:r>
      <w:r w:rsidR="00E422BC" w:rsidRPr="00636164">
        <w:rPr>
          <w:rFonts w:ascii="Arial" w:eastAsia="Times New Roman" w:hAnsi="Arial" w:cs="Arial"/>
          <w:sz w:val="20"/>
          <w:szCs w:val="20"/>
          <w:lang w:eastAsia="en-GB"/>
        </w:rPr>
        <w:t xml:space="preserve"> care services to address the 4% </w:t>
      </w:r>
      <w:r>
        <w:rPr>
          <w:rFonts w:ascii="Arial" w:eastAsia="Times New Roman" w:hAnsi="Arial" w:cs="Arial"/>
          <w:sz w:val="20"/>
          <w:szCs w:val="20"/>
          <w:lang w:eastAsia="en-GB"/>
        </w:rPr>
        <w:t>a year</w:t>
      </w:r>
      <w:r w:rsidR="00E422BC" w:rsidRPr="00636164">
        <w:rPr>
          <w:rFonts w:ascii="Arial" w:eastAsia="Times New Roman" w:hAnsi="Arial" w:cs="Arial"/>
          <w:sz w:val="20"/>
          <w:szCs w:val="20"/>
          <w:lang w:eastAsia="en-GB"/>
        </w:rPr>
        <w:t xml:space="preserve"> rise in deman</w:t>
      </w:r>
      <w:r w:rsidR="00B1111F">
        <w:rPr>
          <w:rFonts w:ascii="Arial" w:eastAsia="Times New Roman" w:hAnsi="Arial" w:cs="Arial"/>
          <w:sz w:val="20"/>
          <w:szCs w:val="20"/>
          <w:lang w:eastAsia="en-GB"/>
        </w:rPr>
        <w:t>d and the sustainability issues</w:t>
      </w:r>
      <w:r w:rsidR="00E422BC" w:rsidRPr="00636164">
        <w:rPr>
          <w:rFonts w:ascii="Arial" w:eastAsia="Times New Roman" w:hAnsi="Arial" w:cs="Arial"/>
          <w:sz w:val="20"/>
          <w:szCs w:val="20"/>
          <w:lang w:eastAsia="en-GB"/>
        </w:rPr>
        <w:t xml:space="preserve">. </w:t>
      </w:r>
      <w:r>
        <w:rPr>
          <w:rFonts w:ascii="Arial" w:eastAsia="Times New Roman" w:hAnsi="Arial" w:cs="Arial"/>
          <w:sz w:val="20"/>
          <w:szCs w:val="20"/>
          <w:lang w:eastAsia="en-GB"/>
        </w:rPr>
        <w:t>“</w:t>
      </w:r>
      <w:r w:rsidR="00E422BC" w:rsidRPr="00636164">
        <w:rPr>
          <w:rFonts w:ascii="Arial" w:eastAsia="Times New Roman" w:hAnsi="Arial" w:cs="Arial"/>
          <w:sz w:val="20"/>
          <w:szCs w:val="20"/>
          <w:lang w:eastAsia="en-GB"/>
        </w:rPr>
        <w:t>Resourcing and capacity in primary and community care must be strengthened to enable people to be supported close to home.</w:t>
      </w:r>
      <w:r>
        <w:rPr>
          <w:rFonts w:ascii="Arial" w:eastAsia="Times New Roman" w:hAnsi="Arial" w:cs="Arial"/>
          <w:sz w:val="20"/>
          <w:szCs w:val="20"/>
          <w:lang w:eastAsia="en-GB"/>
        </w:rPr>
        <w:t>”</w:t>
      </w:r>
      <w:r w:rsidR="00E422BC" w:rsidRPr="00636164">
        <w:rPr>
          <w:rFonts w:ascii="Arial" w:eastAsia="Times New Roman" w:hAnsi="Arial" w:cs="Arial"/>
          <w:sz w:val="20"/>
          <w:szCs w:val="20"/>
          <w:lang w:eastAsia="en-GB"/>
        </w:rPr>
        <w:t xml:space="preserve"> If any change is </w:t>
      </w:r>
      <w:r w:rsidR="00B1111F">
        <w:rPr>
          <w:rFonts w:ascii="Arial" w:eastAsia="Times New Roman" w:hAnsi="Arial" w:cs="Arial"/>
          <w:sz w:val="20"/>
          <w:szCs w:val="20"/>
          <w:lang w:eastAsia="en-GB"/>
        </w:rPr>
        <w:t>‘</w:t>
      </w:r>
      <w:r w:rsidR="00E422BC" w:rsidRPr="00636164">
        <w:rPr>
          <w:rFonts w:ascii="Arial" w:eastAsia="Times New Roman" w:hAnsi="Arial" w:cs="Arial"/>
          <w:sz w:val="20"/>
          <w:szCs w:val="20"/>
          <w:lang w:eastAsia="en-GB"/>
        </w:rPr>
        <w:t>substantial</w:t>
      </w:r>
      <w:r w:rsidR="00B1111F">
        <w:rPr>
          <w:rFonts w:ascii="Arial" w:eastAsia="Times New Roman" w:hAnsi="Arial" w:cs="Arial"/>
          <w:sz w:val="20"/>
          <w:szCs w:val="20"/>
          <w:lang w:eastAsia="en-GB"/>
        </w:rPr>
        <w:t>’</w:t>
      </w:r>
      <w:r w:rsidR="00E422BC" w:rsidRPr="00636164">
        <w:rPr>
          <w:rFonts w:ascii="Arial" w:eastAsia="Times New Roman" w:hAnsi="Arial" w:cs="Arial"/>
          <w:sz w:val="20"/>
          <w:szCs w:val="20"/>
          <w:lang w:eastAsia="en-GB"/>
        </w:rPr>
        <w:t xml:space="preserve"> </w:t>
      </w:r>
      <w:r>
        <w:rPr>
          <w:rFonts w:ascii="Arial" w:eastAsia="Times New Roman" w:hAnsi="Arial" w:cs="Arial"/>
          <w:sz w:val="20"/>
          <w:szCs w:val="20"/>
          <w:lang w:eastAsia="en-GB"/>
        </w:rPr>
        <w:t>this should be consulted upon</w:t>
      </w:r>
      <w:r w:rsidR="00E422BC" w:rsidRPr="00636164">
        <w:rPr>
          <w:rFonts w:ascii="Arial" w:eastAsia="Times New Roman" w:hAnsi="Arial" w:cs="Arial"/>
          <w:sz w:val="20"/>
          <w:szCs w:val="20"/>
          <w:lang w:eastAsia="en-GB"/>
        </w:rPr>
        <w:t xml:space="preserve"> </w:t>
      </w:r>
      <w:r w:rsidRPr="00B25B05">
        <w:rPr>
          <w:rFonts w:ascii="Arial" w:eastAsia="Times New Roman" w:hAnsi="Arial" w:cs="Arial"/>
          <w:color w:val="000000" w:themeColor="text1"/>
          <w:sz w:val="20"/>
          <w:szCs w:val="20"/>
          <w:lang w:eastAsia="en-GB"/>
        </w:rPr>
        <w:t>as part of Phase T</w:t>
      </w:r>
      <w:r w:rsidR="00E422BC" w:rsidRPr="00B25B05">
        <w:rPr>
          <w:rFonts w:ascii="Arial" w:eastAsia="Times New Roman" w:hAnsi="Arial" w:cs="Arial"/>
          <w:color w:val="000000" w:themeColor="text1"/>
          <w:sz w:val="20"/>
          <w:szCs w:val="20"/>
          <w:lang w:eastAsia="en-GB"/>
        </w:rPr>
        <w:t>wo</w:t>
      </w:r>
      <w:r w:rsidR="00E422BC" w:rsidRPr="00636164">
        <w:rPr>
          <w:rFonts w:ascii="Arial" w:eastAsia="Times New Roman" w:hAnsi="Arial" w:cs="Arial"/>
          <w:sz w:val="20"/>
          <w:szCs w:val="20"/>
          <w:lang w:eastAsia="en-GB"/>
        </w:rPr>
        <w:t xml:space="preserve">. </w:t>
      </w:r>
      <w:r>
        <w:rPr>
          <w:rFonts w:ascii="Arial" w:eastAsia="Times New Roman" w:hAnsi="Arial" w:cs="Arial"/>
          <w:color w:val="FF0000"/>
          <w:sz w:val="20"/>
          <w:szCs w:val="20"/>
          <w:lang w:eastAsia="en-GB"/>
        </w:rPr>
        <w:t>This would</w:t>
      </w:r>
      <w:r w:rsidR="00B1111F">
        <w:rPr>
          <w:rFonts w:ascii="Arial" w:eastAsia="Times New Roman" w:hAnsi="Arial" w:cs="Arial"/>
          <w:color w:val="FF0000"/>
          <w:sz w:val="20"/>
          <w:szCs w:val="20"/>
          <w:lang w:eastAsia="en-GB"/>
        </w:rPr>
        <w:t xml:space="preserve"> be too late as major changes will have been con</w:t>
      </w:r>
      <w:r>
        <w:rPr>
          <w:rFonts w:ascii="Arial" w:eastAsia="Times New Roman" w:hAnsi="Arial" w:cs="Arial"/>
          <w:color w:val="FF0000"/>
          <w:sz w:val="20"/>
          <w:szCs w:val="20"/>
          <w:lang w:eastAsia="en-GB"/>
        </w:rPr>
        <w:t>firmed, ensuring</w:t>
      </w:r>
      <w:r w:rsidR="00B1111F">
        <w:rPr>
          <w:rFonts w:ascii="Arial" w:eastAsia="Times New Roman" w:hAnsi="Arial" w:cs="Arial"/>
          <w:color w:val="FF0000"/>
          <w:sz w:val="20"/>
          <w:szCs w:val="20"/>
          <w:lang w:eastAsia="en-GB"/>
        </w:rPr>
        <w:t xml:space="preserve"> downgrade </w:t>
      </w:r>
      <w:r>
        <w:rPr>
          <w:rFonts w:ascii="Arial" w:eastAsia="Times New Roman" w:hAnsi="Arial" w:cs="Arial"/>
          <w:color w:val="FF0000"/>
          <w:sz w:val="20"/>
          <w:szCs w:val="20"/>
          <w:lang w:eastAsia="en-GB"/>
        </w:rPr>
        <w:t>of the Horton and confirming</w:t>
      </w:r>
      <w:r w:rsidR="00B1111F">
        <w:rPr>
          <w:rFonts w:ascii="Arial" w:eastAsia="Times New Roman" w:hAnsi="Arial" w:cs="Arial"/>
          <w:color w:val="FF0000"/>
          <w:sz w:val="20"/>
          <w:szCs w:val="20"/>
          <w:lang w:eastAsia="en-GB"/>
        </w:rPr>
        <w:t xml:space="preserve"> new demands of Primary Care.</w:t>
      </w:r>
      <w:r>
        <w:rPr>
          <w:rFonts w:ascii="Arial" w:eastAsia="Times New Roman" w:hAnsi="Arial" w:cs="Arial"/>
          <w:color w:val="FF0000"/>
          <w:sz w:val="20"/>
          <w:szCs w:val="20"/>
          <w:lang w:eastAsia="en-GB"/>
        </w:rPr>
        <w:t xml:space="preserve"> </w:t>
      </w:r>
    </w:p>
    <w:p w:rsidR="00596449" w:rsidRPr="00596449" w:rsidRDefault="00B25B05" w:rsidP="00596449">
      <w:pPr>
        <w:pStyle w:val="ListParagraph"/>
        <w:numPr>
          <w:ilvl w:val="0"/>
          <w:numId w:val="6"/>
        </w:numPr>
        <w:rPr>
          <w:rFonts w:ascii="Arial" w:eastAsia="Times New Roman" w:hAnsi="Arial" w:cs="Arial"/>
          <w:color w:val="FF0000"/>
          <w:lang w:eastAsia="en-GB"/>
        </w:rPr>
      </w:pPr>
      <w:r>
        <w:rPr>
          <w:rFonts w:ascii="Arial" w:eastAsia="Times New Roman" w:hAnsi="Arial" w:cs="Arial"/>
          <w:sz w:val="20"/>
          <w:szCs w:val="20"/>
          <w:lang w:eastAsia="en-GB"/>
        </w:rPr>
        <w:t xml:space="preserve">P74 </w:t>
      </w:r>
      <w:r w:rsidR="00636164" w:rsidRPr="00B1111F">
        <w:rPr>
          <w:rFonts w:ascii="Arial" w:eastAsia="Times New Roman" w:hAnsi="Arial" w:cs="Arial"/>
          <w:sz w:val="20"/>
          <w:szCs w:val="20"/>
          <w:lang w:eastAsia="en-GB"/>
        </w:rPr>
        <w:t>P</w:t>
      </w:r>
      <w:r>
        <w:rPr>
          <w:rFonts w:ascii="Arial" w:eastAsia="Times New Roman" w:hAnsi="Arial" w:cs="Arial"/>
          <w:sz w:val="20"/>
          <w:szCs w:val="20"/>
          <w:lang w:eastAsia="en-GB"/>
        </w:rPr>
        <w:t>re-</w:t>
      </w:r>
      <w:r w:rsidR="00636164" w:rsidRPr="00B1111F">
        <w:rPr>
          <w:rFonts w:ascii="Arial" w:eastAsia="Times New Roman" w:hAnsi="Arial" w:cs="Arial"/>
          <w:sz w:val="20"/>
          <w:szCs w:val="20"/>
          <w:lang w:eastAsia="en-GB"/>
        </w:rPr>
        <w:t>C</w:t>
      </w:r>
      <w:r>
        <w:rPr>
          <w:rFonts w:ascii="Arial" w:eastAsia="Times New Roman" w:hAnsi="Arial" w:cs="Arial"/>
          <w:sz w:val="20"/>
          <w:szCs w:val="20"/>
          <w:lang w:eastAsia="en-GB"/>
        </w:rPr>
        <w:t>onsultation Business Case (PC</w:t>
      </w:r>
      <w:r w:rsidR="00636164" w:rsidRPr="00B1111F">
        <w:rPr>
          <w:rFonts w:ascii="Arial" w:eastAsia="Times New Roman" w:hAnsi="Arial" w:cs="Arial"/>
          <w:sz w:val="20"/>
          <w:szCs w:val="20"/>
          <w:lang w:eastAsia="en-GB"/>
        </w:rPr>
        <w:t>BC) – maternity</w:t>
      </w:r>
      <w:r w:rsidR="00C87C84" w:rsidRPr="00B1111F">
        <w:rPr>
          <w:rFonts w:ascii="Arial" w:eastAsia="Times New Roman" w:hAnsi="Arial" w:cs="Arial"/>
          <w:sz w:val="20"/>
          <w:szCs w:val="20"/>
          <w:lang w:eastAsia="en-GB"/>
        </w:rPr>
        <w:t xml:space="preserve">. </w:t>
      </w:r>
      <w:r w:rsidR="00B1111F" w:rsidRPr="00B1111F">
        <w:rPr>
          <w:rFonts w:ascii="Arial" w:eastAsia="Times New Roman" w:hAnsi="Arial" w:cs="Arial"/>
          <w:sz w:val="20"/>
          <w:szCs w:val="20"/>
          <w:lang w:eastAsia="en-GB"/>
        </w:rPr>
        <w:t>“</w:t>
      </w:r>
      <w:r w:rsidR="00C87C84" w:rsidRPr="00B1111F">
        <w:rPr>
          <w:rFonts w:ascii="Arial" w:eastAsia="Times New Roman" w:hAnsi="Arial" w:cs="Arial"/>
          <w:sz w:val="20"/>
          <w:szCs w:val="20"/>
          <w:lang w:eastAsia="en-GB"/>
        </w:rPr>
        <w:t>A clearer and more defined role is required for GPs to assess women early enough in pregnancy to achieve the best outcomes for both women and their babies</w:t>
      </w:r>
      <w:r w:rsidR="00B1111F" w:rsidRPr="00B1111F">
        <w:rPr>
          <w:rFonts w:ascii="Arial" w:eastAsia="Times New Roman" w:hAnsi="Arial" w:cs="Arial"/>
          <w:sz w:val="20"/>
          <w:szCs w:val="20"/>
          <w:lang w:eastAsia="en-GB"/>
        </w:rPr>
        <w:t>”</w:t>
      </w:r>
      <w:r w:rsidR="00B1111F">
        <w:rPr>
          <w:rFonts w:ascii="Arial" w:eastAsia="Times New Roman" w:hAnsi="Arial" w:cs="Arial"/>
          <w:sz w:val="20"/>
          <w:szCs w:val="20"/>
          <w:lang w:eastAsia="en-GB"/>
        </w:rPr>
        <w:t xml:space="preserve">. </w:t>
      </w:r>
    </w:p>
    <w:p w:rsidR="00596449" w:rsidRDefault="00B25B05" w:rsidP="00596449">
      <w:pPr>
        <w:pStyle w:val="ListParagraph"/>
        <w:numPr>
          <w:ilvl w:val="0"/>
          <w:numId w:val="6"/>
        </w:numPr>
        <w:rPr>
          <w:rFonts w:ascii="Arial" w:eastAsia="Times New Roman" w:hAnsi="Arial" w:cs="Arial"/>
          <w:sz w:val="20"/>
          <w:szCs w:val="20"/>
          <w:lang w:eastAsia="en-GB"/>
        </w:rPr>
      </w:pPr>
      <w:r>
        <w:rPr>
          <w:rFonts w:ascii="Arial" w:eastAsia="Times New Roman" w:hAnsi="Arial" w:cs="Arial"/>
          <w:sz w:val="20"/>
          <w:szCs w:val="20"/>
          <w:lang w:eastAsia="en-GB"/>
        </w:rPr>
        <w:t xml:space="preserve">PCBC - </w:t>
      </w:r>
      <w:r w:rsidR="00596449">
        <w:rPr>
          <w:rFonts w:ascii="Arial" w:eastAsia="Times New Roman" w:hAnsi="Arial" w:cs="Arial"/>
          <w:sz w:val="20"/>
          <w:szCs w:val="20"/>
          <w:lang w:eastAsia="en-GB"/>
        </w:rPr>
        <w:t xml:space="preserve">“There is </w:t>
      </w:r>
      <w:r w:rsidR="00596449" w:rsidRPr="00636164">
        <w:rPr>
          <w:rFonts w:ascii="Arial" w:eastAsia="Times New Roman" w:hAnsi="Arial" w:cs="Arial"/>
          <w:sz w:val="20"/>
          <w:szCs w:val="20"/>
          <w:lang w:eastAsia="en-GB"/>
        </w:rPr>
        <w:t xml:space="preserve">insufficient capacity within the primary care system to manage demand for appointments and offer all the preventative care GPs want to provide for their patients – particularly those with lots of complex conditions. GP consultation rates increased by 11% </w:t>
      </w:r>
      <w:proofErr w:type="gramStart"/>
      <w:r w:rsidR="00596449" w:rsidRPr="00636164">
        <w:rPr>
          <w:rFonts w:ascii="Arial" w:eastAsia="Times New Roman" w:hAnsi="Arial" w:cs="Arial"/>
          <w:sz w:val="20"/>
          <w:szCs w:val="20"/>
          <w:lang w:eastAsia="en-GB"/>
        </w:rPr>
        <w:t>between 2011 - 2014</w:t>
      </w:r>
      <w:proofErr w:type="gramEnd"/>
      <w:r w:rsidR="00596449" w:rsidRPr="00636164">
        <w:rPr>
          <w:rFonts w:ascii="Arial" w:eastAsia="Times New Roman" w:hAnsi="Arial" w:cs="Arial"/>
          <w:sz w:val="20"/>
          <w:szCs w:val="20"/>
          <w:lang w:eastAsia="en-GB"/>
        </w:rPr>
        <w:t xml:space="preserve"> but, despite this, patients often have to wait longer than they would want to with 29% of patients reporting length of wait for an appointment was unacceptable. </w:t>
      </w:r>
    </w:p>
    <w:p w:rsidR="00AE082D" w:rsidRPr="00B323B3" w:rsidRDefault="00636164">
      <w:pPr>
        <w:rPr>
          <w:rFonts w:ascii="Arial" w:eastAsia="Times New Roman" w:hAnsi="Arial" w:cs="Arial"/>
          <w:color w:val="FF0000"/>
          <w:lang w:eastAsia="en-GB"/>
        </w:rPr>
      </w:pPr>
      <w:r w:rsidRPr="00B323B3">
        <w:rPr>
          <w:rFonts w:ascii="Arial" w:eastAsia="Times New Roman" w:hAnsi="Arial" w:cs="Arial"/>
          <w:sz w:val="20"/>
          <w:szCs w:val="20"/>
          <w:lang w:eastAsia="en-GB"/>
        </w:rPr>
        <w:lastRenderedPageBreak/>
        <w:t xml:space="preserve">The </w:t>
      </w:r>
      <w:r w:rsidR="003E3A2C" w:rsidRPr="00B323B3">
        <w:rPr>
          <w:rFonts w:ascii="Arial" w:eastAsia="Times New Roman" w:hAnsi="Arial" w:cs="Arial"/>
          <w:lang w:eastAsia="en-GB"/>
        </w:rPr>
        <w:t xml:space="preserve">changes proposed for Primary Care are immense </w:t>
      </w:r>
      <w:r w:rsidR="00B25B05">
        <w:rPr>
          <w:rFonts w:ascii="Arial" w:eastAsia="Times New Roman" w:hAnsi="Arial" w:cs="Arial"/>
          <w:color w:val="FF0000"/>
          <w:lang w:eastAsia="en-GB"/>
        </w:rPr>
        <w:t>but are now not being</w:t>
      </w:r>
      <w:r w:rsidR="003E3A2C" w:rsidRPr="00B1111F">
        <w:rPr>
          <w:rFonts w:ascii="Arial" w:eastAsia="Times New Roman" w:hAnsi="Arial" w:cs="Arial"/>
          <w:color w:val="FF0000"/>
          <w:lang w:eastAsia="en-GB"/>
        </w:rPr>
        <w:t xml:space="preserve"> accepted as being a ‘substantial change’ and therefore not subject to consultation.</w:t>
      </w:r>
      <w:r w:rsidR="00FD1457">
        <w:rPr>
          <w:rFonts w:ascii="Arial" w:hAnsi="Arial" w:cs="Arial"/>
        </w:rPr>
        <w:br/>
      </w:r>
      <w:r w:rsidR="00FD1457">
        <w:rPr>
          <w:rFonts w:ascii="Arial" w:hAnsi="Arial" w:cs="Arial"/>
        </w:rPr>
        <w:br/>
        <w:t>The P</w:t>
      </w:r>
      <w:r w:rsidR="00603B97">
        <w:rPr>
          <w:rFonts w:ascii="Arial" w:hAnsi="Arial" w:cs="Arial"/>
        </w:rPr>
        <w:t xml:space="preserve">CBC </w:t>
      </w:r>
      <w:r w:rsidR="00FD1457">
        <w:rPr>
          <w:rFonts w:ascii="Arial" w:hAnsi="Arial" w:cs="Arial"/>
        </w:rPr>
        <w:t xml:space="preserve">makes </w:t>
      </w:r>
      <w:r w:rsidR="00603B97">
        <w:rPr>
          <w:rFonts w:ascii="Arial" w:hAnsi="Arial" w:cs="Arial"/>
        </w:rPr>
        <w:t>wild assumptions about Primary C</w:t>
      </w:r>
      <w:r w:rsidR="00FD1457">
        <w:rPr>
          <w:rFonts w:ascii="Arial" w:hAnsi="Arial" w:cs="Arial"/>
        </w:rPr>
        <w:t>are being the ‘lynchpin of the newly transformed health and care service’</w:t>
      </w:r>
      <w:r w:rsidR="003C2F8A">
        <w:rPr>
          <w:rFonts w:ascii="Arial" w:hAnsi="Arial" w:cs="Arial"/>
        </w:rPr>
        <w:t xml:space="preserve"> with GP surgeries conjoined </w:t>
      </w:r>
      <w:r w:rsidR="00603B97">
        <w:rPr>
          <w:rFonts w:ascii="Arial" w:hAnsi="Arial" w:cs="Arial"/>
        </w:rPr>
        <w:t>with 30,000 – 50,000 patients. M</w:t>
      </w:r>
      <w:r w:rsidR="003C2F8A">
        <w:rPr>
          <w:rFonts w:ascii="Arial" w:hAnsi="Arial" w:cs="Arial"/>
        </w:rPr>
        <w:t xml:space="preserve">any </w:t>
      </w:r>
      <w:r w:rsidR="00603B97">
        <w:rPr>
          <w:rFonts w:ascii="Arial" w:hAnsi="Arial" w:cs="Arial"/>
        </w:rPr>
        <w:t xml:space="preserve">patients will be </w:t>
      </w:r>
      <w:r w:rsidR="003C2F8A">
        <w:rPr>
          <w:rFonts w:ascii="Arial" w:hAnsi="Arial" w:cs="Arial"/>
        </w:rPr>
        <w:t>expected to m</w:t>
      </w:r>
      <w:r w:rsidR="00AE082D">
        <w:rPr>
          <w:rFonts w:ascii="Arial" w:hAnsi="Arial" w:cs="Arial"/>
        </w:rPr>
        <w:t xml:space="preserve">easure their conditions at home using new technology. </w:t>
      </w:r>
      <w:r w:rsidR="00B323B3">
        <w:rPr>
          <w:rFonts w:ascii="Arial" w:hAnsi="Arial" w:cs="Arial"/>
        </w:rPr>
        <w:t>T</w:t>
      </w:r>
      <w:r w:rsidR="00AE082D">
        <w:rPr>
          <w:rFonts w:ascii="Arial" w:hAnsi="Arial" w:cs="Arial"/>
        </w:rPr>
        <w:t>here is no evidence the ageing population will be able to manage this</w:t>
      </w:r>
      <w:r w:rsidR="00603B97">
        <w:rPr>
          <w:rFonts w:ascii="Arial" w:hAnsi="Arial" w:cs="Arial"/>
        </w:rPr>
        <w:t>.</w:t>
      </w:r>
    </w:p>
    <w:p w:rsidR="003C2F8A" w:rsidRDefault="00B1111F">
      <w:pPr>
        <w:rPr>
          <w:rFonts w:ascii="Arial" w:hAnsi="Arial" w:cs="Arial"/>
        </w:rPr>
      </w:pPr>
      <w:r>
        <w:rPr>
          <w:rFonts w:ascii="Arial" w:hAnsi="Arial" w:cs="Arial"/>
        </w:rPr>
        <w:t xml:space="preserve">The ‘new thinking required </w:t>
      </w:r>
      <w:r w:rsidR="003C2F8A">
        <w:rPr>
          <w:rFonts w:ascii="Arial" w:hAnsi="Arial" w:cs="Arial"/>
        </w:rPr>
        <w:t>and new models of care’ –</w:t>
      </w:r>
      <w:r w:rsidR="00B323B3">
        <w:rPr>
          <w:rFonts w:ascii="Arial" w:hAnsi="Arial" w:cs="Arial"/>
        </w:rPr>
        <w:t xml:space="preserve"> </w:t>
      </w:r>
      <w:r>
        <w:rPr>
          <w:rFonts w:ascii="Arial" w:hAnsi="Arial" w:cs="Arial"/>
        </w:rPr>
        <w:t xml:space="preserve">have </w:t>
      </w:r>
      <w:r w:rsidR="003C2F8A">
        <w:rPr>
          <w:rFonts w:ascii="Arial" w:hAnsi="Arial" w:cs="Arial"/>
        </w:rPr>
        <w:t>no</w:t>
      </w:r>
      <w:r>
        <w:rPr>
          <w:rFonts w:ascii="Arial" w:hAnsi="Arial" w:cs="Arial"/>
        </w:rPr>
        <w:t>t been evidenced or proven</w:t>
      </w:r>
      <w:r w:rsidR="00AE082D">
        <w:rPr>
          <w:rFonts w:ascii="Arial" w:hAnsi="Arial" w:cs="Arial"/>
        </w:rPr>
        <w:t xml:space="preserve"> possible, let alone that it will</w:t>
      </w:r>
      <w:r w:rsidR="003C2F8A">
        <w:rPr>
          <w:rFonts w:ascii="Arial" w:hAnsi="Arial" w:cs="Arial"/>
        </w:rPr>
        <w:t xml:space="preserve"> ‘improve the health and care of the population’</w:t>
      </w:r>
      <w:r w:rsidR="00AE082D">
        <w:rPr>
          <w:rFonts w:ascii="Arial" w:hAnsi="Arial" w:cs="Arial"/>
        </w:rPr>
        <w:t xml:space="preserve"> as claimed</w:t>
      </w:r>
      <w:r w:rsidR="003C2F8A">
        <w:rPr>
          <w:rFonts w:ascii="Arial" w:hAnsi="Arial" w:cs="Arial"/>
        </w:rPr>
        <w:t>.</w:t>
      </w:r>
    </w:p>
    <w:p w:rsidR="00617469" w:rsidRDefault="00603B97">
      <w:pPr>
        <w:rPr>
          <w:rFonts w:ascii="Arial" w:hAnsi="Arial" w:cs="Arial"/>
        </w:rPr>
      </w:pPr>
      <w:r>
        <w:rPr>
          <w:rFonts w:ascii="Arial" w:hAnsi="Arial" w:cs="Arial"/>
        </w:rPr>
        <w:t>K</w:t>
      </w:r>
      <w:r w:rsidR="003C2F8A">
        <w:rPr>
          <w:rFonts w:ascii="Arial" w:hAnsi="Arial" w:cs="Arial"/>
        </w:rPr>
        <w:t>ey principles include influencing lifestyle and nutrition, language and literacy, housing, transport and social care, and education work and training through CA</w:t>
      </w:r>
      <w:r w:rsidR="00266F7A">
        <w:rPr>
          <w:rFonts w:ascii="Arial" w:hAnsi="Arial" w:cs="Arial"/>
        </w:rPr>
        <w:t>Bs and councils. None of these goals are within</w:t>
      </w:r>
      <w:r w:rsidR="003C2F8A">
        <w:rPr>
          <w:rFonts w:ascii="Arial" w:hAnsi="Arial" w:cs="Arial"/>
        </w:rPr>
        <w:t xml:space="preserve"> its capability </w:t>
      </w:r>
      <w:r w:rsidR="00B323B3">
        <w:rPr>
          <w:rFonts w:ascii="Arial" w:hAnsi="Arial" w:cs="Arial"/>
        </w:rPr>
        <w:t>put</w:t>
      </w:r>
      <w:r w:rsidR="00266F7A">
        <w:rPr>
          <w:rFonts w:ascii="Arial" w:hAnsi="Arial" w:cs="Arial"/>
        </w:rPr>
        <w:t xml:space="preserve"> responsibility</w:t>
      </w:r>
      <w:r w:rsidR="00B323B3">
        <w:rPr>
          <w:rFonts w:ascii="Arial" w:hAnsi="Arial" w:cs="Arial"/>
        </w:rPr>
        <w:t xml:space="preserve"> for health outcomes on</w:t>
      </w:r>
      <w:r w:rsidR="00266F7A">
        <w:rPr>
          <w:rFonts w:ascii="Arial" w:hAnsi="Arial" w:cs="Arial"/>
        </w:rPr>
        <w:t xml:space="preserve"> public services that are under </w:t>
      </w:r>
      <w:r w:rsidR="003C2F8A">
        <w:rPr>
          <w:rFonts w:ascii="Arial" w:hAnsi="Arial" w:cs="Arial"/>
        </w:rPr>
        <w:t>massive financial stress</w:t>
      </w:r>
      <w:r w:rsidR="007E6B60">
        <w:rPr>
          <w:rFonts w:ascii="Arial" w:hAnsi="Arial" w:cs="Arial"/>
        </w:rPr>
        <w:t xml:space="preserve"> and may not be capable</w:t>
      </w:r>
      <w:r w:rsidR="003C2F8A">
        <w:rPr>
          <w:rFonts w:ascii="Arial" w:hAnsi="Arial" w:cs="Arial"/>
        </w:rPr>
        <w:t>.</w:t>
      </w:r>
      <w:r w:rsidR="00266F7A">
        <w:rPr>
          <w:rFonts w:ascii="Arial" w:hAnsi="Arial" w:cs="Arial"/>
        </w:rPr>
        <w:t xml:space="preserve"> </w:t>
      </w:r>
      <w:r w:rsidR="00266F7A">
        <w:rPr>
          <w:rFonts w:ascii="Arial" w:hAnsi="Arial" w:cs="Arial"/>
        </w:rPr>
        <w:br/>
      </w:r>
      <w:r w:rsidR="00266F7A">
        <w:rPr>
          <w:rFonts w:ascii="Arial" w:hAnsi="Arial" w:cs="Arial"/>
        </w:rPr>
        <w:br/>
      </w:r>
      <w:r w:rsidR="006044DA">
        <w:rPr>
          <w:rFonts w:ascii="Arial" w:hAnsi="Arial" w:cs="Arial"/>
        </w:rPr>
        <w:t xml:space="preserve">The PCBC suggests 25% of </w:t>
      </w:r>
      <w:r w:rsidR="007E6B60">
        <w:rPr>
          <w:rFonts w:ascii="Arial" w:hAnsi="Arial" w:cs="Arial"/>
        </w:rPr>
        <w:t>people need</w:t>
      </w:r>
      <w:r w:rsidR="006044DA">
        <w:rPr>
          <w:rFonts w:ascii="Arial" w:hAnsi="Arial" w:cs="Arial"/>
        </w:rPr>
        <w:t xml:space="preserve"> on</w:t>
      </w:r>
      <w:r w:rsidR="007E6B60">
        <w:rPr>
          <w:rFonts w:ascii="Arial" w:hAnsi="Arial" w:cs="Arial"/>
        </w:rPr>
        <w:t>-going care at any</w:t>
      </w:r>
      <w:r w:rsidR="00B1111F">
        <w:rPr>
          <w:rFonts w:ascii="Arial" w:hAnsi="Arial" w:cs="Arial"/>
        </w:rPr>
        <w:t xml:space="preserve"> time with</w:t>
      </w:r>
      <w:r w:rsidR="00512B0E">
        <w:rPr>
          <w:rFonts w:ascii="Arial" w:hAnsi="Arial" w:cs="Arial"/>
        </w:rPr>
        <w:t xml:space="preserve"> </w:t>
      </w:r>
      <w:r w:rsidR="007E6B60">
        <w:rPr>
          <w:rFonts w:ascii="Arial" w:hAnsi="Arial" w:cs="Arial"/>
        </w:rPr>
        <w:t xml:space="preserve">1%, of Oxon’s 750,000 </w:t>
      </w:r>
      <w:proofErr w:type="gramStart"/>
      <w:r w:rsidR="007E6B60">
        <w:rPr>
          <w:rFonts w:ascii="Arial" w:hAnsi="Arial" w:cs="Arial"/>
        </w:rPr>
        <w:t>population</w:t>
      </w:r>
      <w:proofErr w:type="gramEnd"/>
      <w:r w:rsidR="006044DA">
        <w:rPr>
          <w:rFonts w:ascii="Arial" w:hAnsi="Arial" w:cs="Arial"/>
        </w:rPr>
        <w:t xml:space="preserve"> in a health</w:t>
      </w:r>
      <w:r w:rsidR="001840C9">
        <w:rPr>
          <w:rFonts w:ascii="Arial" w:hAnsi="Arial" w:cs="Arial"/>
        </w:rPr>
        <w:t xml:space="preserve"> crisis</w:t>
      </w:r>
      <w:r w:rsidR="00B1111F">
        <w:rPr>
          <w:rFonts w:ascii="Arial" w:hAnsi="Arial" w:cs="Arial"/>
        </w:rPr>
        <w:t xml:space="preserve"> (stroke victims, end of life or major trauma victims)</w:t>
      </w:r>
      <w:r w:rsidR="00512B0E">
        <w:rPr>
          <w:rFonts w:ascii="Arial" w:hAnsi="Arial" w:cs="Arial"/>
        </w:rPr>
        <w:t>.</w:t>
      </w:r>
    </w:p>
    <w:p w:rsidR="004D1E9A" w:rsidRPr="00B1111F" w:rsidRDefault="00512B0E">
      <w:pPr>
        <w:rPr>
          <w:rFonts w:ascii="Arial" w:hAnsi="Arial" w:cs="Arial"/>
        </w:rPr>
      </w:pPr>
      <w:r>
        <w:rPr>
          <w:rFonts w:ascii="Arial" w:hAnsi="Arial" w:cs="Arial"/>
        </w:rPr>
        <w:t>Clos</w:t>
      </w:r>
      <w:r w:rsidR="005B2253">
        <w:rPr>
          <w:rFonts w:ascii="Arial" w:hAnsi="Arial" w:cs="Arial"/>
        </w:rPr>
        <w:t xml:space="preserve">ing </w:t>
      </w:r>
      <w:r>
        <w:rPr>
          <w:rFonts w:ascii="Arial" w:hAnsi="Arial" w:cs="Arial"/>
        </w:rPr>
        <w:t xml:space="preserve">Horton </w:t>
      </w:r>
      <w:r w:rsidR="005B2253">
        <w:rPr>
          <w:rFonts w:ascii="Arial" w:hAnsi="Arial" w:cs="Arial"/>
        </w:rPr>
        <w:t>beds</w:t>
      </w:r>
      <w:r>
        <w:rPr>
          <w:rFonts w:ascii="Arial" w:hAnsi="Arial" w:cs="Arial"/>
        </w:rPr>
        <w:t xml:space="preserve"> </w:t>
      </w:r>
      <w:r w:rsidR="005C066E">
        <w:rPr>
          <w:rFonts w:ascii="Arial" w:hAnsi="Arial" w:cs="Arial"/>
        </w:rPr>
        <w:t xml:space="preserve">– </w:t>
      </w:r>
      <w:r w:rsidR="001840C9">
        <w:rPr>
          <w:rFonts w:ascii="Arial" w:hAnsi="Arial" w:cs="Arial"/>
        </w:rPr>
        <w:t xml:space="preserve">and </w:t>
      </w:r>
      <w:r w:rsidR="005C066E">
        <w:rPr>
          <w:rFonts w:ascii="Arial" w:hAnsi="Arial" w:cs="Arial"/>
        </w:rPr>
        <w:t>removing the infrastructure</w:t>
      </w:r>
      <w:r w:rsidR="001840C9">
        <w:rPr>
          <w:rFonts w:ascii="Arial" w:hAnsi="Arial" w:cs="Arial"/>
        </w:rPr>
        <w:t xml:space="preserve"> (staff, equipment, porters, facilities)</w:t>
      </w:r>
      <w:r w:rsidR="005C066E">
        <w:rPr>
          <w:rFonts w:ascii="Arial" w:hAnsi="Arial" w:cs="Arial"/>
        </w:rPr>
        <w:t xml:space="preserve"> so beds cannot be reopened -</w:t>
      </w:r>
      <w:r w:rsidR="005B2253">
        <w:rPr>
          <w:rFonts w:ascii="Arial" w:hAnsi="Arial" w:cs="Arial"/>
        </w:rPr>
        <w:t xml:space="preserve"> must</w:t>
      </w:r>
      <w:r w:rsidR="001840C9">
        <w:rPr>
          <w:rFonts w:ascii="Arial" w:hAnsi="Arial" w:cs="Arial"/>
        </w:rPr>
        <w:t xml:space="preserve"> not be permitted before this experimental system is</w:t>
      </w:r>
      <w:r>
        <w:rPr>
          <w:rFonts w:ascii="Arial" w:hAnsi="Arial" w:cs="Arial"/>
        </w:rPr>
        <w:t xml:space="preserve"> proven</w:t>
      </w:r>
      <w:r w:rsidR="005B2253">
        <w:rPr>
          <w:rFonts w:ascii="Arial" w:hAnsi="Arial" w:cs="Arial"/>
        </w:rPr>
        <w:t xml:space="preserve"> workable</w:t>
      </w:r>
      <w:r w:rsidR="007E6B60">
        <w:rPr>
          <w:rFonts w:ascii="Arial" w:hAnsi="Arial" w:cs="Arial"/>
        </w:rPr>
        <w:t xml:space="preserve"> and preferable</w:t>
      </w:r>
      <w:r w:rsidR="005B2253">
        <w:rPr>
          <w:rFonts w:ascii="Arial" w:hAnsi="Arial" w:cs="Arial"/>
        </w:rPr>
        <w:t xml:space="preserve"> or a </w:t>
      </w:r>
      <w:r w:rsidR="00F203EB">
        <w:rPr>
          <w:rFonts w:ascii="Arial" w:hAnsi="Arial" w:cs="Arial"/>
          <w:color w:val="FF0000"/>
        </w:rPr>
        <w:t>health disaster is inevit</w:t>
      </w:r>
      <w:r w:rsidR="005B2253" w:rsidRPr="00512B0E">
        <w:rPr>
          <w:rFonts w:ascii="Arial" w:hAnsi="Arial" w:cs="Arial"/>
          <w:color w:val="FF0000"/>
        </w:rPr>
        <w:t>able</w:t>
      </w:r>
      <w:r w:rsidR="005B2253">
        <w:rPr>
          <w:rFonts w:ascii="Arial" w:hAnsi="Arial" w:cs="Arial"/>
        </w:rPr>
        <w:t>.</w:t>
      </w:r>
      <w:r w:rsidR="00701583">
        <w:rPr>
          <w:rFonts w:ascii="Arial" w:hAnsi="Arial" w:cs="Arial"/>
        </w:rPr>
        <w:t xml:space="preserve"> </w:t>
      </w:r>
    </w:p>
    <w:p w:rsidR="007234B6" w:rsidRPr="00B323B3" w:rsidRDefault="00313688" w:rsidP="00B323B3">
      <w:r>
        <w:rPr>
          <w:rFonts w:ascii="Arial" w:eastAsia="Times New Roman" w:hAnsi="Arial" w:cs="Arial"/>
          <w:lang w:eastAsia="en-GB"/>
        </w:rPr>
        <w:t xml:space="preserve">‘Changing the way we use beds’ </w:t>
      </w:r>
      <w:r w:rsidRPr="00704524">
        <w:rPr>
          <w:rFonts w:ascii="Arial" w:eastAsia="Times New Roman" w:hAnsi="Arial" w:cs="Arial"/>
          <w:lang w:eastAsia="en-GB"/>
        </w:rPr>
        <w:t>is</w:t>
      </w:r>
      <w:r w:rsidR="00AB4358">
        <w:rPr>
          <w:rFonts w:ascii="Arial" w:eastAsia="Times New Roman" w:hAnsi="Arial" w:cs="Arial"/>
          <w:lang w:eastAsia="en-GB"/>
        </w:rPr>
        <w:t xml:space="preserve"> destined to fail, by </w:t>
      </w:r>
      <w:r w:rsidRPr="00704524">
        <w:rPr>
          <w:rFonts w:ascii="Arial" w:eastAsia="Times New Roman" w:hAnsi="Arial" w:cs="Arial"/>
          <w:lang w:eastAsia="en-GB"/>
        </w:rPr>
        <w:t xml:space="preserve">the CCG’s own evaluation, through lack of essential staff. </w:t>
      </w:r>
      <w:r w:rsidR="00AB4358">
        <w:rPr>
          <w:rFonts w:ascii="Arial" w:eastAsia="Times New Roman" w:hAnsi="Arial" w:cs="Arial"/>
          <w:lang w:eastAsia="en-GB"/>
        </w:rPr>
        <w:t>Evidence given to Oxfordshire</w:t>
      </w:r>
      <w:r w:rsidR="009B2B53" w:rsidRPr="00704524">
        <w:rPr>
          <w:rFonts w:ascii="Arial" w:eastAsia="Times New Roman" w:hAnsi="Arial" w:cs="Arial"/>
          <w:lang w:eastAsia="en-GB"/>
        </w:rPr>
        <w:t xml:space="preserve"> HOSC in September 2016 by OUH</w:t>
      </w:r>
      <w:r w:rsidR="006E206A">
        <w:rPr>
          <w:rFonts w:ascii="Arial" w:eastAsia="Times New Roman" w:hAnsi="Arial" w:cs="Arial"/>
          <w:lang w:eastAsia="en-GB"/>
        </w:rPr>
        <w:t xml:space="preserve"> (while talking about closing Oak Ward’s 36 beds and ten trauma beds)</w:t>
      </w:r>
      <w:r w:rsidR="009B2B53" w:rsidRPr="00704524">
        <w:rPr>
          <w:rFonts w:ascii="Arial" w:eastAsia="Times New Roman" w:hAnsi="Arial" w:cs="Arial"/>
          <w:lang w:eastAsia="en-GB"/>
        </w:rPr>
        <w:t xml:space="preserve"> said they had managed to recruit 40 care workers ‘mainly from the retail sector’</w:t>
      </w:r>
      <w:r w:rsidR="00512B0E">
        <w:rPr>
          <w:rFonts w:ascii="Arial" w:eastAsia="Times New Roman" w:hAnsi="Arial" w:cs="Arial"/>
          <w:lang w:eastAsia="en-GB"/>
        </w:rPr>
        <w:t xml:space="preserve"> – a fraction of t</w:t>
      </w:r>
      <w:r w:rsidR="00790CD4">
        <w:rPr>
          <w:rFonts w:ascii="Arial" w:eastAsia="Times New Roman" w:hAnsi="Arial" w:cs="Arial"/>
          <w:lang w:eastAsia="en-GB"/>
        </w:rPr>
        <w:t>he number</w:t>
      </w:r>
      <w:r w:rsidR="00512B0E">
        <w:rPr>
          <w:rFonts w:ascii="Arial" w:eastAsia="Times New Roman" w:hAnsi="Arial" w:cs="Arial"/>
          <w:lang w:eastAsia="en-GB"/>
        </w:rPr>
        <w:t xml:space="preserve"> </w:t>
      </w:r>
      <w:r w:rsidR="00AB4358">
        <w:rPr>
          <w:rFonts w:ascii="Arial" w:eastAsia="Times New Roman" w:hAnsi="Arial" w:cs="Arial"/>
          <w:lang w:eastAsia="en-GB"/>
        </w:rPr>
        <w:t>needed</w:t>
      </w:r>
      <w:r w:rsidR="006E206A">
        <w:rPr>
          <w:rFonts w:ascii="Arial" w:eastAsia="Times New Roman" w:hAnsi="Arial" w:cs="Arial"/>
          <w:lang w:eastAsia="en-GB"/>
        </w:rPr>
        <w:t>, untrained and with no experience in</w:t>
      </w:r>
      <w:r w:rsidR="00790CD4">
        <w:rPr>
          <w:rFonts w:ascii="Arial" w:eastAsia="Times New Roman" w:hAnsi="Arial" w:cs="Arial"/>
          <w:lang w:eastAsia="en-GB"/>
        </w:rPr>
        <w:t xml:space="preserve"> or dedication to</w:t>
      </w:r>
      <w:r w:rsidR="006E206A">
        <w:rPr>
          <w:rFonts w:ascii="Arial" w:eastAsia="Times New Roman" w:hAnsi="Arial" w:cs="Arial"/>
          <w:lang w:eastAsia="en-GB"/>
        </w:rPr>
        <w:t xml:space="preserve"> the care/nursing sector</w:t>
      </w:r>
      <w:r w:rsidR="009B2B53" w:rsidRPr="00704524">
        <w:rPr>
          <w:rFonts w:ascii="Arial" w:eastAsia="Times New Roman" w:hAnsi="Arial" w:cs="Arial"/>
          <w:lang w:eastAsia="en-GB"/>
        </w:rPr>
        <w:t>. This gives no confidence whatsoever.</w:t>
      </w:r>
      <w:r w:rsidR="00790CD4">
        <w:rPr>
          <w:rFonts w:ascii="Arial" w:eastAsia="Times New Roman" w:hAnsi="Arial" w:cs="Arial"/>
          <w:lang w:eastAsia="en-GB"/>
        </w:rPr>
        <w:t xml:space="preserve"> W</w:t>
      </w:r>
      <w:r w:rsidR="004D1E9A" w:rsidRPr="00704524">
        <w:rPr>
          <w:rFonts w:ascii="Arial" w:eastAsia="Times New Roman" w:hAnsi="Arial" w:cs="Arial"/>
          <w:lang w:eastAsia="en-GB"/>
        </w:rPr>
        <w:t xml:space="preserve">ith Brexit there will be fewer European staff to fill posts </w:t>
      </w:r>
      <w:r w:rsidR="00512B0E">
        <w:rPr>
          <w:rFonts w:ascii="Arial" w:eastAsia="Times New Roman" w:hAnsi="Arial" w:cs="Arial"/>
          <w:lang w:eastAsia="en-GB"/>
        </w:rPr>
        <w:t>currently</w:t>
      </w:r>
      <w:r w:rsidR="004D1E9A" w:rsidRPr="00704524">
        <w:rPr>
          <w:rFonts w:ascii="Arial" w:eastAsia="Times New Roman" w:hAnsi="Arial" w:cs="Arial"/>
          <w:lang w:eastAsia="en-GB"/>
        </w:rPr>
        <w:t xml:space="preserve"> provided by that cohort of </w:t>
      </w:r>
      <w:r w:rsidR="006E206A">
        <w:rPr>
          <w:rFonts w:ascii="Arial" w:eastAsia="Times New Roman" w:hAnsi="Arial" w:cs="Arial"/>
          <w:lang w:eastAsia="en-GB"/>
        </w:rPr>
        <w:t xml:space="preserve">migrant </w:t>
      </w:r>
      <w:r w:rsidR="004D1E9A" w:rsidRPr="00704524">
        <w:rPr>
          <w:rFonts w:ascii="Arial" w:eastAsia="Times New Roman" w:hAnsi="Arial" w:cs="Arial"/>
          <w:lang w:eastAsia="en-GB"/>
        </w:rPr>
        <w:t>staff</w:t>
      </w:r>
      <w:r w:rsidR="004D1E9A">
        <w:rPr>
          <w:rFonts w:ascii="Arial" w:eastAsia="Times New Roman" w:hAnsi="Arial" w:cs="Arial"/>
          <w:color w:val="0070C0"/>
          <w:lang w:eastAsia="en-GB"/>
        </w:rPr>
        <w:t>.</w:t>
      </w:r>
    </w:p>
    <w:p w:rsidR="00554023" w:rsidRPr="00B323B3" w:rsidRDefault="00512B0E" w:rsidP="007234B6">
      <w:pPr>
        <w:spacing w:after="0" w:line="240" w:lineRule="auto"/>
        <w:rPr>
          <w:rFonts w:ascii="Arial" w:hAnsi="Arial" w:cs="Arial"/>
        </w:rPr>
      </w:pPr>
      <w:r w:rsidRPr="00B323B3">
        <w:rPr>
          <w:rFonts w:ascii="Arial" w:hAnsi="Arial" w:cs="Arial"/>
        </w:rPr>
        <w:t>General P</w:t>
      </w:r>
      <w:r w:rsidR="00630AE4" w:rsidRPr="00B323B3">
        <w:rPr>
          <w:rFonts w:ascii="Arial" w:hAnsi="Arial" w:cs="Arial"/>
        </w:rPr>
        <w:t>ractice is in meltdown</w:t>
      </w:r>
      <w:r w:rsidR="00B323B3">
        <w:rPr>
          <w:rFonts w:ascii="Arial" w:hAnsi="Arial" w:cs="Arial"/>
        </w:rPr>
        <w:t>. Two surgeries</w:t>
      </w:r>
      <w:r w:rsidR="007234B6" w:rsidRPr="00B323B3">
        <w:rPr>
          <w:rFonts w:ascii="Arial" w:hAnsi="Arial" w:cs="Arial"/>
        </w:rPr>
        <w:t xml:space="preserve"> closed in Banbury in 2016 and Bicester has lost at least one surgery.</w:t>
      </w:r>
      <w:r w:rsidR="00790CD4">
        <w:rPr>
          <w:rFonts w:ascii="Arial" w:hAnsi="Arial" w:cs="Arial"/>
        </w:rPr>
        <w:t xml:space="preserve"> A costly private company has been brought in to manage the 17,500 patients of </w:t>
      </w:r>
      <w:proofErr w:type="spellStart"/>
      <w:r w:rsidR="00790CD4">
        <w:rPr>
          <w:rFonts w:ascii="Arial" w:hAnsi="Arial" w:cs="Arial"/>
        </w:rPr>
        <w:t>Horsefair</w:t>
      </w:r>
      <w:proofErr w:type="spellEnd"/>
      <w:r w:rsidR="00790CD4">
        <w:rPr>
          <w:rFonts w:ascii="Arial" w:hAnsi="Arial" w:cs="Arial"/>
        </w:rPr>
        <w:t xml:space="preserve"> Surgery.</w:t>
      </w:r>
      <w:r w:rsidR="007234B6" w:rsidRPr="00B323B3">
        <w:rPr>
          <w:rFonts w:ascii="Arial" w:hAnsi="Arial" w:cs="Arial"/>
        </w:rPr>
        <w:t xml:space="preserve"> </w:t>
      </w:r>
      <w:r w:rsidR="00B323B3">
        <w:rPr>
          <w:rFonts w:ascii="Arial" w:hAnsi="Arial" w:cs="Arial"/>
        </w:rPr>
        <w:t>GPs warn</w:t>
      </w:r>
      <w:r w:rsidR="002C3657" w:rsidRPr="00B323B3">
        <w:rPr>
          <w:rFonts w:ascii="Arial" w:hAnsi="Arial" w:cs="Arial"/>
        </w:rPr>
        <w:t xml:space="preserve"> the domino effect (where practices take patients from closed surgeries) will endanger their practices. </w:t>
      </w:r>
      <w:r w:rsidR="007234B6" w:rsidRPr="00B323B3">
        <w:rPr>
          <w:rFonts w:ascii="Arial" w:hAnsi="Arial" w:cs="Arial"/>
        </w:rPr>
        <w:t xml:space="preserve">The outlook for general practice is dire with a </w:t>
      </w:r>
      <w:r w:rsidR="00B323B3">
        <w:rPr>
          <w:rFonts w:ascii="Arial" w:hAnsi="Arial" w:cs="Arial"/>
        </w:rPr>
        <w:t>many</w:t>
      </w:r>
      <w:r w:rsidR="007234B6" w:rsidRPr="00B323B3">
        <w:rPr>
          <w:rFonts w:ascii="Arial" w:hAnsi="Arial" w:cs="Arial"/>
        </w:rPr>
        <w:t xml:space="preserve"> GPs due to retire within five years. Those remaining are at breaking point</w:t>
      </w:r>
      <w:r w:rsidR="002C3657" w:rsidRPr="00B323B3">
        <w:rPr>
          <w:rFonts w:ascii="Arial" w:hAnsi="Arial" w:cs="Arial"/>
        </w:rPr>
        <w:t xml:space="preserve"> through increased business administration and no increase in the £136</w:t>
      </w:r>
      <w:r w:rsidRPr="00B323B3">
        <w:rPr>
          <w:rFonts w:ascii="Arial" w:hAnsi="Arial" w:cs="Arial"/>
        </w:rPr>
        <w:t>-£147</w:t>
      </w:r>
      <w:r w:rsidR="002C3657" w:rsidRPr="00B323B3">
        <w:rPr>
          <w:rFonts w:ascii="Arial" w:hAnsi="Arial" w:cs="Arial"/>
        </w:rPr>
        <w:t xml:space="preserve"> per year patient</w:t>
      </w:r>
      <w:r w:rsidRPr="00B323B3">
        <w:rPr>
          <w:rFonts w:ascii="Arial" w:hAnsi="Arial" w:cs="Arial"/>
        </w:rPr>
        <w:t>,</w:t>
      </w:r>
      <w:r w:rsidR="002C3657" w:rsidRPr="00B323B3">
        <w:rPr>
          <w:rFonts w:ascii="Arial" w:hAnsi="Arial" w:cs="Arial"/>
        </w:rPr>
        <w:t xml:space="preserve"> unchanged for a decade (source Dr Paul Roblin, B</w:t>
      </w:r>
      <w:r w:rsidR="006415B6" w:rsidRPr="00B323B3">
        <w:rPr>
          <w:rFonts w:ascii="Arial" w:hAnsi="Arial" w:cs="Arial"/>
        </w:rPr>
        <w:t>ucks Local Medical Council; see below)</w:t>
      </w:r>
      <w:r w:rsidR="007234B6" w:rsidRPr="00B323B3">
        <w:rPr>
          <w:rFonts w:ascii="Arial" w:hAnsi="Arial" w:cs="Arial"/>
        </w:rPr>
        <w:t xml:space="preserve">. HOSC </w:t>
      </w:r>
      <w:r w:rsidR="007234B6" w:rsidRPr="00790CD4">
        <w:rPr>
          <w:rFonts w:ascii="Arial" w:hAnsi="Arial" w:cs="Arial"/>
          <w:color w:val="FF0000"/>
        </w:rPr>
        <w:t>has not considered</w:t>
      </w:r>
      <w:r w:rsidR="00790CD4" w:rsidRPr="00790CD4">
        <w:rPr>
          <w:rFonts w:ascii="Arial" w:hAnsi="Arial" w:cs="Arial"/>
          <w:color w:val="FF0000"/>
        </w:rPr>
        <w:t xml:space="preserve"> vital</w:t>
      </w:r>
      <w:r w:rsidR="007234B6" w:rsidRPr="00790CD4">
        <w:rPr>
          <w:rFonts w:ascii="Arial" w:hAnsi="Arial" w:cs="Arial"/>
          <w:color w:val="FF0000"/>
        </w:rPr>
        <w:t xml:space="preserve"> </w:t>
      </w:r>
      <w:r w:rsidR="00790CD4" w:rsidRPr="00790CD4">
        <w:rPr>
          <w:rFonts w:ascii="Arial" w:hAnsi="Arial" w:cs="Arial"/>
          <w:color w:val="FF0000"/>
        </w:rPr>
        <w:t>opinion</w:t>
      </w:r>
      <w:r w:rsidR="007234B6" w:rsidRPr="00790CD4">
        <w:rPr>
          <w:rFonts w:ascii="Arial" w:hAnsi="Arial" w:cs="Arial"/>
          <w:color w:val="FF0000"/>
        </w:rPr>
        <w:t xml:space="preserve"> </w:t>
      </w:r>
      <w:r w:rsidR="007234B6" w:rsidRPr="00B323B3">
        <w:rPr>
          <w:rFonts w:ascii="Arial" w:hAnsi="Arial" w:cs="Arial"/>
        </w:rPr>
        <w:t xml:space="preserve">from </w:t>
      </w:r>
      <w:proofErr w:type="spellStart"/>
      <w:r w:rsidR="007234B6" w:rsidRPr="00B323B3">
        <w:rPr>
          <w:rFonts w:ascii="Arial" w:hAnsi="Arial" w:cs="Arial"/>
        </w:rPr>
        <w:t>Banburyshire</w:t>
      </w:r>
      <w:proofErr w:type="spellEnd"/>
      <w:r w:rsidR="007234B6" w:rsidRPr="00B323B3">
        <w:rPr>
          <w:rFonts w:ascii="Arial" w:hAnsi="Arial" w:cs="Arial"/>
        </w:rPr>
        <w:t xml:space="preserve"> GPs opposing department and be</w:t>
      </w:r>
      <w:r w:rsidR="00790CD4">
        <w:rPr>
          <w:rFonts w:ascii="Arial" w:hAnsi="Arial" w:cs="Arial"/>
        </w:rPr>
        <w:t>d closures in October 2016. They</w:t>
      </w:r>
      <w:r w:rsidR="006415B6" w:rsidRPr="00B323B3">
        <w:rPr>
          <w:rFonts w:ascii="Arial" w:hAnsi="Arial" w:cs="Arial"/>
        </w:rPr>
        <w:t xml:space="preserve"> wholeheartedly</w:t>
      </w:r>
      <w:r w:rsidR="007234B6" w:rsidRPr="00B323B3">
        <w:rPr>
          <w:rFonts w:ascii="Arial" w:hAnsi="Arial" w:cs="Arial"/>
        </w:rPr>
        <w:t xml:space="preserve"> </w:t>
      </w:r>
      <w:r w:rsidR="00554023" w:rsidRPr="00B323B3">
        <w:rPr>
          <w:rFonts w:ascii="Arial" w:hAnsi="Arial" w:cs="Arial"/>
        </w:rPr>
        <w:t>oppose downgrading of the Horton.</w:t>
      </w:r>
    </w:p>
    <w:p w:rsidR="006415B6" w:rsidRPr="00B323B3" w:rsidRDefault="006415B6" w:rsidP="007234B6">
      <w:pPr>
        <w:spacing w:after="0" w:line="240" w:lineRule="auto"/>
        <w:rPr>
          <w:rFonts w:ascii="Arial" w:hAnsi="Arial" w:cs="Arial"/>
        </w:rPr>
      </w:pPr>
    </w:p>
    <w:p w:rsidR="00630AE4" w:rsidRPr="00790CD4" w:rsidRDefault="00554023" w:rsidP="007234B6">
      <w:pPr>
        <w:spacing w:after="0" w:line="240" w:lineRule="auto"/>
        <w:rPr>
          <w:rFonts w:ascii="Arial" w:hAnsi="Arial" w:cs="Arial"/>
        </w:rPr>
      </w:pPr>
      <w:r w:rsidRPr="00B323B3">
        <w:rPr>
          <w:rFonts w:ascii="Arial" w:hAnsi="Arial" w:cs="Arial"/>
        </w:rPr>
        <w:t>In spite of the yawning gap in GP provision, it is being made</w:t>
      </w:r>
      <w:r w:rsidR="00630AE4" w:rsidRPr="00B323B3">
        <w:rPr>
          <w:rFonts w:ascii="Arial" w:hAnsi="Arial" w:cs="Arial"/>
        </w:rPr>
        <w:t xml:space="preserve"> the bedrock of this plan</w:t>
      </w:r>
      <w:r w:rsidRPr="00B323B3">
        <w:rPr>
          <w:rFonts w:ascii="Arial" w:hAnsi="Arial" w:cs="Arial"/>
        </w:rPr>
        <w:t xml:space="preserve"> with ‘acute hospital at home’ limited to a maximum of two weeks with care being handed</w:t>
      </w:r>
      <w:r w:rsidR="006415B6" w:rsidRPr="00B323B3">
        <w:rPr>
          <w:rFonts w:ascii="Arial" w:hAnsi="Arial" w:cs="Arial"/>
        </w:rPr>
        <w:t xml:space="preserve"> to primary care at that point.</w:t>
      </w:r>
      <w:r w:rsidRPr="00B323B3">
        <w:rPr>
          <w:rFonts w:ascii="Arial" w:hAnsi="Arial" w:cs="Arial"/>
        </w:rPr>
        <w:t xml:space="preserve"> But </w:t>
      </w:r>
      <w:r w:rsidR="006415B6" w:rsidRPr="00790CD4">
        <w:rPr>
          <w:rFonts w:ascii="Arial" w:hAnsi="Arial" w:cs="Arial"/>
        </w:rPr>
        <w:t>y</w:t>
      </w:r>
      <w:r w:rsidR="00630AE4" w:rsidRPr="00790CD4">
        <w:rPr>
          <w:rFonts w:ascii="Arial" w:hAnsi="Arial" w:cs="Arial"/>
        </w:rPr>
        <w:t xml:space="preserve">et again </w:t>
      </w:r>
      <w:r w:rsidR="00630AE4" w:rsidRPr="007234B6">
        <w:rPr>
          <w:rFonts w:ascii="Arial" w:hAnsi="Arial" w:cs="Arial"/>
          <w:color w:val="FF0000"/>
        </w:rPr>
        <w:t xml:space="preserve">the consideration of this will be in Phase Two. That renders this </w:t>
      </w:r>
      <w:r>
        <w:rPr>
          <w:rFonts w:ascii="Arial" w:hAnsi="Arial" w:cs="Arial"/>
          <w:color w:val="FF0000"/>
        </w:rPr>
        <w:t xml:space="preserve">OTP </w:t>
      </w:r>
      <w:r w:rsidR="00B323B3" w:rsidRPr="007234B6">
        <w:rPr>
          <w:rFonts w:ascii="Arial" w:hAnsi="Arial" w:cs="Arial"/>
          <w:color w:val="FF0000"/>
        </w:rPr>
        <w:t xml:space="preserve">consultation </w:t>
      </w:r>
      <w:r w:rsidR="00630AE4" w:rsidRPr="007234B6">
        <w:rPr>
          <w:rFonts w:ascii="Arial" w:hAnsi="Arial" w:cs="Arial"/>
          <w:color w:val="FF0000"/>
        </w:rPr>
        <w:t>invalid</w:t>
      </w:r>
      <w:r>
        <w:rPr>
          <w:rFonts w:ascii="Arial" w:hAnsi="Arial" w:cs="Arial"/>
          <w:color w:val="FF0000"/>
        </w:rPr>
        <w:t>,</w:t>
      </w:r>
      <w:r w:rsidR="00630AE4" w:rsidRPr="007234B6">
        <w:rPr>
          <w:rFonts w:ascii="Arial" w:hAnsi="Arial" w:cs="Arial"/>
          <w:color w:val="FF0000"/>
        </w:rPr>
        <w:t xml:space="preserve"> as does the entire split consultation.</w:t>
      </w:r>
      <w:r w:rsidR="00790CD4">
        <w:rPr>
          <w:rFonts w:ascii="Arial" w:hAnsi="Arial" w:cs="Arial"/>
          <w:color w:val="FF0000"/>
        </w:rPr>
        <w:t xml:space="preserve"> </w:t>
      </w:r>
      <w:r w:rsidR="00790CD4">
        <w:rPr>
          <w:rFonts w:ascii="Arial" w:hAnsi="Arial" w:cs="Arial"/>
        </w:rPr>
        <w:t>See Guide Split Consultation paper.</w:t>
      </w:r>
    </w:p>
    <w:p w:rsidR="002C3657" w:rsidRDefault="002C3657" w:rsidP="007234B6">
      <w:pPr>
        <w:spacing w:after="0" w:line="240" w:lineRule="auto"/>
        <w:rPr>
          <w:rFonts w:ascii="Arial" w:hAnsi="Arial" w:cs="Arial"/>
          <w:color w:val="FF0000"/>
        </w:rPr>
      </w:pPr>
    </w:p>
    <w:p w:rsidR="009B2B53" w:rsidRDefault="002C3657" w:rsidP="006415B6">
      <w:pPr>
        <w:tabs>
          <w:tab w:val="left" w:pos="709"/>
        </w:tabs>
        <w:spacing w:after="0" w:line="240" w:lineRule="auto"/>
        <w:rPr>
          <w:rFonts w:ascii="Arial" w:hAnsi="Arial" w:cs="Arial"/>
        </w:rPr>
      </w:pPr>
      <w:r w:rsidRPr="00554023">
        <w:rPr>
          <w:rFonts w:ascii="Arial" w:hAnsi="Arial" w:cs="Arial"/>
        </w:rPr>
        <w:t>The OTP makes reckless</w:t>
      </w:r>
      <w:r w:rsidR="00D77341">
        <w:rPr>
          <w:rFonts w:ascii="Arial" w:hAnsi="Arial" w:cs="Arial"/>
        </w:rPr>
        <w:t xml:space="preserve"> and wildly optimistic</w:t>
      </w:r>
      <w:r w:rsidRPr="00554023">
        <w:rPr>
          <w:rFonts w:ascii="Arial" w:hAnsi="Arial" w:cs="Arial"/>
        </w:rPr>
        <w:t xml:space="preserve"> assumptions about public health education</w:t>
      </w:r>
      <w:r w:rsidR="006415B6">
        <w:rPr>
          <w:rFonts w:ascii="Arial" w:hAnsi="Arial" w:cs="Arial"/>
        </w:rPr>
        <w:t xml:space="preserve"> </w:t>
      </w:r>
      <w:r w:rsidR="00A1709F">
        <w:rPr>
          <w:rFonts w:ascii="Arial" w:hAnsi="Arial" w:cs="Arial"/>
        </w:rPr>
        <w:t>(PHE</w:t>
      </w:r>
      <w:proofErr w:type="gramStart"/>
      <w:r w:rsidR="00A1709F">
        <w:rPr>
          <w:rFonts w:ascii="Arial" w:hAnsi="Arial" w:cs="Arial"/>
        </w:rPr>
        <w:t>)</w:t>
      </w:r>
      <w:r w:rsidRPr="00554023">
        <w:rPr>
          <w:rFonts w:ascii="Arial" w:hAnsi="Arial" w:cs="Arial"/>
        </w:rPr>
        <w:t>end</w:t>
      </w:r>
      <w:r w:rsidR="006415B6">
        <w:rPr>
          <w:rFonts w:ascii="Arial" w:hAnsi="Arial" w:cs="Arial"/>
        </w:rPr>
        <w:t>ing</w:t>
      </w:r>
      <w:proofErr w:type="gramEnd"/>
      <w:r w:rsidRPr="00554023">
        <w:rPr>
          <w:rFonts w:ascii="Arial" w:hAnsi="Arial" w:cs="Arial"/>
        </w:rPr>
        <w:t xml:space="preserve"> epidemics of obesity and diabetes</w:t>
      </w:r>
      <w:r w:rsidR="00B323B3">
        <w:rPr>
          <w:rFonts w:ascii="Arial" w:hAnsi="Arial" w:cs="Arial"/>
        </w:rPr>
        <w:t xml:space="preserve"> and easing NHS</w:t>
      </w:r>
      <w:r w:rsidR="006415B6">
        <w:rPr>
          <w:rFonts w:ascii="Arial" w:hAnsi="Arial" w:cs="Arial"/>
        </w:rPr>
        <w:t xml:space="preserve"> pressure</w:t>
      </w:r>
      <w:r w:rsidR="00B323B3">
        <w:rPr>
          <w:rFonts w:ascii="Arial" w:hAnsi="Arial" w:cs="Arial"/>
        </w:rPr>
        <w:t>s</w:t>
      </w:r>
      <w:r w:rsidRPr="00554023">
        <w:rPr>
          <w:rFonts w:ascii="Arial" w:hAnsi="Arial" w:cs="Arial"/>
        </w:rPr>
        <w:t>. Budgets</w:t>
      </w:r>
      <w:r w:rsidR="00B323B3">
        <w:rPr>
          <w:rFonts w:ascii="Arial" w:hAnsi="Arial" w:cs="Arial"/>
        </w:rPr>
        <w:t xml:space="preserve"> for PHE have been slashed</w:t>
      </w:r>
      <w:r w:rsidRPr="00554023">
        <w:rPr>
          <w:rFonts w:ascii="Arial" w:hAnsi="Arial" w:cs="Arial"/>
        </w:rPr>
        <w:t xml:space="preserve"> with county council allowances and even if funding had been maintained, it would</w:t>
      </w:r>
      <w:r w:rsidR="00512B0E">
        <w:rPr>
          <w:rFonts w:ascii="Arial" w:hAnsi="Arial" w:cs="Arial"/>
        </w:rPr>
        <w:t xml:space="preserve"> take decades</w:t>
      </w:r>
      <w:r w:rsidRPr="00554023">
        <w:rPr>
          <w:rFonts w:ascii="Arial" w:hAnsi="Arial" w:cs="Arial"/>
        </w:rPr>
        <w:t xml:space="preserve"> to achieve</w:t>
      </w:r>
      <w:r w:rsidR="00512B0E">
        <w:rPr>
          <w:rFonts w:ascii="Arial" w:hAnsi="Arial" w:cs="Arial"/>
        </w:rPr>
        <w:t xml:space="preserve"> change</w:t>
      </w:r>
      <w:r w:rsidR="00A1709F">
        <w:rPr>
          <w:rFonts w:ascii="Arial" w:hAnsi="Arial" w:cs="Arial"/>
        </w:rPr>
        <w:t xml:space="preserve"> in the face of increasing industry encouragement for people to live and eat ill-advisedly.</w:t>
      </w:r>
    </w:p>
    <w:p w:rsidR="006415B6" w:rsidRDefault="006415B6" w:rsidP="006415B6">
      <w:pPr>
        <w:tabs>
          <w:tab w:val="left" w:pos="709"/>
        </w:tabs>
        <w:spacing w:after="0" w:line="240" w:lineRule="auto"/>
        <w:rPr>
          <w:rFonts w:ascii="Arial" w:eastAsia="Times New Roman" w:hAnsi="Arial" w:cs="Arial"/>
          <w:color w:val="0070C0"/>
          <w:lang w:eastAsia="en-GB"/>
        </w:rPr>
      </w:pPr>
    </w:p>
    <w:p w:rsidR="00313688" w:rsidRPr="006415B6" w:rsidRDefault="006415B6" w:rsidP="006415B6">
      <w:pPr>
        <w:pStyle w:val="ListParagraph"/>
        <w:numPr>
          <w:ilvl w:val="0"/>
          <w:numId w:val="2"/>
        </w:numPr>
        <w:rPr>
          <w:rFonts w:cs="Arial"/>
          <w:color w:val="0070C0"/>
          <w:sz w:val="20"/>
          <w:szCs w:val="20"/>
        </w:rPr>
      </w:pPr>
      <w:r w:rsidRPr="006415B6">
        <w:rPr>
          <w:rFonts w:eastAsia="Times New Roman" w:cs="Arial"/>
          <w:color w:val="0070C0"/>
          <w:sz w:val="20"/>
          <w:szCs w:val="20"/>
          <w:lang w:eastAsia="en-GB"/>
        </w:rPr>
        <w:t>Dr Paul Roblin, email to Theresa May: “</w:t>
      </w:r>
      <w:r w:rsidRPr="006415B6">
        <w:rPr>
          <w:sz w:val="20"/>
          <w:szCs w:val="20"/>
        </w:rPr>
        <w:t>A year of GP care in England costs the government on average £142/year (about the same as one hospital out-patient appointment) and each patient now consults their GP 6 times a year on average. This represents phenomenal value for money but is delivered at a cost. The role of being a GP is now so stressful that no one wants to do the job. There exists the very real prospect that the whole GP system will collapse in the near future and with this the NHS.”</w:t>
      </w:r>
    </w:p>
    <w:sectPr w:rsidR="00313688" w:rsidRPr="006415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777F"/>
    <w:multiLevelType w:val="hybridMultilevel"/>
    <w:tmpl w:val="AC105784"/>
    <w:lvl w:ilvl="0" w:tplc="4050A044">
      <w:numFmt w:val="bullet"/>
      <w:lvlText w:val=""/>
      <w:lvlJc w:val="left"/>
      <w:pPr>
        <w:ind w:left="5039" w:hanging="360"/>
      </w:pPr>
      <w:rPr>
        <w:rFonts w:ascii="Symbol" w:eastAsiaTheme="minorHAnsi" w:hAnsi="Symbol" w:cstheme="minorBidi" w:hint="default"/>
        <w:sz w:val="22"/>
      </w:rPr>
    </w:lvl>
    <w:lvl w:ilvl="1" w:tplc="08090003" w:tentative="1">
      <w:start w:val="1"/>
      <w:numFmt w:val="bullet"/>
      <w:lvlText w:val="o"/>
      <w:lvlJc w:val="left"/>
      <w:pPr>
        <w:ind w:left="5759" w:hanging="360"/>
      </w:pPr>
      <w:rPr>
        <w:rFonts w:ascii="Courier New" w:hAnsi="Courier New" w:cs="Courier New" w:hint="default"/>
      </w:rPr>
    </w:lvl>
    <w:lvl w:ilvl="2" w:tplc="08090005" w:tentative="1">
      <w:start w:val="1"/>
      <w:numFmt w:val="bullet"/>
      <w:lvlText w:val=""/>
      <w:lvlJc w:val="left"/>
      <w:pPr>
        <w:ind w:left="6479" w:hanging="360"/>
      </w:pPr>
      <w:rPr>
        <w:rFonts w:ascii="Wingdings" w:hAnsi="Wingdings" w:hint="default"/>
      </w:rPr>
    </w:lvl>
    <w:lvl w:ilvl="3" w:tplc="08090001" w:tentative="1">
      <w:start w:val="1"/>
      <w:numFmt w:val="bullet"/>
      <w:lvlText w:val=""/>
      <w:lvlJc w:val="left"/>
      <w:pPr>
        <w:ind w:left="7199" w:hanging="360"/>
      </w:pPr>
      <w:rPr>
        <w:rFonts w:ascii="Symbol" w:hAnsi="Symbol" w:hint="default"/>
      </w:rPr>
    </w:lvl>
    <w:lvl w:ilvl="4" w:tplc="08090003" w:tentative="1">
      <w:start w:val="1"/>
      <w:numFmt w:val="bullet"/>
      <w:lvlText w:val="o"/>
      <w:lvlJc w:val="left"/>
      <w:pPr>
        <w:ind w:left="7919" w:hanging="360"/>
      </w:pPr>
      <w:rPr>
        <w:rFonts w:ascii="Courier New" w:hAnsi="Courier New" w:cs="Courier New" w:hint="default"/>
      </w:rPr>
    </w:lvl>
    <w:lvl w:ilvl="5" w:tplc="08090005" w:tentative="1">
      <w:start w:val="1"/>
      <w:numFmt w:val="bullet"/>
      <w:lvlText w:val=""/>
      <w:lvlJc w:val="left"/>
      <w:pPr>
        <w:ind w:left="8639" w:hanging="360"/>
      </w:pPr>
      <w:rPr>
        <w:rFonts w:ascii="Wingdings" w:hAnsi="Wingdings" w:hint="default"/>
      </w:rPr>
    </w:lvl>
    <w:lvl w:ilvl="6" w:tplc="08090001" w:tentative="1">
      <w:start w:val="1"/>
      <w:numFmt w:val="bullet"/>
      <w:lvlText w:val=""/>
      <w:lvlJc w:val="left"/>
      <w:pPr>
        <w:ind w:left="9359" w:hanging="360"/>
      </w:pPr>
      <w:rPr>
        <w:rFonts w:ascii="Symbol" w:hAnsi="Symbol" w:hint="default"/>
      </w:rPr>
    </w:lvl>
    <w:lvl w:ilvl="7" w:tplc="08090003" w:tentative="1">
      <w:start w:val="1"/>
      <w:numFmt w:val="bullet"/>
      <w:lvlText w:val="o"/>
      <w:lvlJc w:val="left"/>
      <w:pPr>
        <w:ind w:left="10079" w:hanging="360"/>
      </w:pPr>
      <w:rPr>
        <w:rFonts w:ascii="Courier New" w:hAnsi="Courier New" w:cs="Courier New" w:hint="default"/>
      </w:rPr>
    </w:lvl>
    <w:lvl w:ilvl="8" w:tplc="08090005" w:tentative="1">
      <w:start w:val="1"/>
      <w:numFmt w:val="bullet"/>
      <w:lvlText w:val=""/>
      <w:lvlJc w:val="left"/>
      <w:pPr>
        <w:ind w:left="10799" w:hanging="360"/>
      </w:pPr>
      <w:rPr>
        <w:rFonts w:ascii="Wingdings" w:hAnsi="Wingdings" w:hint="default"/>
      </w:rPr>
    </w:lvl>
  </w:abstractNum>
  <w:abstractNum w:abstractNumId="1">
    <w:nsid w:val="3A9A6739"/>
    <w:multiLevelType w:val="hybridMultilevel"/>
    <w:tmpl w:val="F86AB4AC"/>
    <w:lvl w:ilvl="0" w:tplc="0AEA1BA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984C73"/>
    <w:multiLevelType w:val="hybridMultilevel"/>
    <w:tmpl w:val="014E79D2"/>
    <w:lvl w:ilvl="0" w:tplc="BAD4F290">
      <w:start w:val="5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D31FCE"/>
    <w:multiLevelType w:val="hybridMultilevel"/>
    <w:tmpl w:val="62EC80A6"/>
    <w:lvl w:ilvl="0" w:tplc="3B3E11FC">
      <w:start w:val="9"/>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60328E0"/>
    <w:multiLevelType w:val="hybridMultilevel"/>
    <w:tmpl w:val="770A364C"/>
    <w:lvl w:ilvl="0" w:tplc="4050A044">
      <w:numFmt w:val="bullet"/>
      <w:lvlText w:val=""/>
      <w:lvlJc w:val="left"/>
      <w:pPr>
        <w:ind w:left="720" w:hanging="360"/>
      </w:pPr>
      <w:rPr>
        <w:rFonts w:ascii="Symbol" w:eastAsiaTheme="minorHAnsi" w:hAnsi="Symbol"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EDD483B"/>
    <w:multiLevelType w:val="hybridMultilevel"/>
    <w:tmpl w:val="AE2A0244"/>
    <w:lvl w:ilvl="0" w:tplc="054C7A6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878"/>
    <w:rsid w:val="00000B12"/>
    <w:rsid w:val="000738B2"/>
    <w:rsid w:val="000C0C14"/>
    <w:rsid w:val="000C54BF"/>
    <w:rsid w:val="000D61C0"/>
    <w:rsid w:val="0010477A"/>
    <w:rsid w:val="001474FE"/>
    <w:rsid w:val="001840C9"/>
    <w:rsid w:val="001C6D9A"/>
    <w:rsid w:val="00266F7A"/>
    <w:rsid w:val="002A73A8"/>
    <w:rsid w:val="002C3657"/>
    <w:rsid w:val="00311D1D"/>
    <w:rsid w:val="00313688"/>
    <w:rsid w:val="00392290"/>
    <w:rsid w:val="003C2F8A"/>
    <w:rsid w:val="003E3A2C"/>
    <w:rsid w:val="003E3DF2"/>
    <w:rsid w:val="003F0C27"/>
    <w:rsid w:val="004C466C"/>
    <w:rsid w:val="004D1E9A"/>
    <w:rsid w:val="00512B0E"/>
    <w:rsid w:val="00517308"/>
    <w:rsid w:val="00543945"/>
    <w:rsid w:val="00554023"/>
    <w:rsid w:val="00596449"/>
    <w:rsid w:val="005A0A41"/>
    <w:rsid w:val="005B2253"/>
    <w:rsid w:val="005C066E"/>
    <w:rsid w:val="00603B97"/>
    <w:rsid w:val="006044DA"/>
    <w:rsid w:val="00617469"/>
    <w:rsid w:val="00630AE4"/>
    <w:rsid w:val="00636164"/>
    <w:rsid w:val="006415B6"/>
    <w:rsid w:val="00681121"/>
    <w:rsid w:val="006A0B5A"/>
    <w:rsid w:val="006E206A"/>
    <w:rsid w:val="00701583"/>
    <w:rsid w:val="00704524"/>
    <w:rsid w:val="007234B6"/>
    <w:rsid w:val="00767878"/>
    <w:rsid w:val="00790CD4"/>
    <w:rsid w:val="007A1CF4"/>
    <w:rsid w:val="007B4140"/>
    <w:rsid w:val="007D7513"/>
    <w:rsid w:val="007E6B60"/>
    <w:rsid w:val="007F59E3"/>
    <w:rsid w:val="0081688F"/>
    <w:rsid w:val="008330A4"/>
    <w:rsid w:val="00854B85"/>
    <w:rsid w:val="00882BF6"/>
    <w:rsid w:val="00910F51"/>
    <w:rsid w:val="009B2B53"/>
    <w:rsid w:val="009C1D33"/>
    <w:rsid w:val="00A1709F"/>
    <w:rsid w:val="00AB416E"/>
    <w:rsid w:val="00AB4358"/>
    <w:rsid w:val="00AE082D"/>
    <w:rsid w:val="00B1111F"/>
    <w:rsid w:val="00B1567E"/>
    <w:rsid w:val="00B25B05"/>
    <w:rsid w:val="00B323B3"/>
    <w:rsid w:val="00BF23BB"/>
    <w:rsid w:val="00C84BFD"/>
    <w:rsid w:val="00C87C84"/>
    <w:rsid w:val="00D77341"/>
    <w:rsid w:val="00DE3409"/>
    <w:rsid w:val="00DE343E"/>
    <w:rsid w:val="00E422BC"/>
    <w:rsid w:val="00E46D39"/>
    <w:rsid w:val="00EB6CD1"/>
    <w:rsid w:val="00EF0A96"/>
    <w:rsid w:val="00F203EB"/>
    <w:rsid w:val="00F35736"/>
    <w:rsid w:val="00FD1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D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26723">
      <w:bodyDiv w:val="1"/>
      <w:marLeft w:val="0"/>
      <w:marRight w:val="0"/>
      <w:marTop w:val="0"/>
      <w:marBottom w:val="0"/>
      <w:divBdr>
        <w:top w:val="none" w:sz="0" w:space="0" w:color="auto"/>
        <w:left w:val="none" w:sz="0" w:space="0" w:color="auto"/>
        <w:bottom w:val="none" w:sz="0" w:space="0" w:color="auto"/>
        <w:right w:val="none" w:sz="0" w:space="0" w:color="auto"/>
      </w:divBdr>
      <w:divsChild>
        <w:div w:id="1642685359">
          <w:marLeft w:val="0"/>
          <w:marRight w:val="0"/>
          <w:marTop w:val="0"/>
          <w:marBottom w:val="0"/>
          <w:divBdr>
            <w:top w:val="none" w:sz="0" w:space="0" w:color="auto"/>
            <w:left w:val="none" w:sz="0" w:space="0" w:color="auto"/>
            <w:bottom w:val="none" w:sz="0" w:space="0" w:color="auto"/>
            <w:right w:val="none" w:sz="0" w:space="0" w:color="auto"/>
          </w:divBdr>
        </w:div>
        <w:div w:id="1630741102">
          <w:marLeft w:val="0"/>
          <w:marRight w:val="0"/>
          <w:marTop w:val="0"/>
          <w:marBottom w:val="0"/>
          <w:divBdr>
            <w:top w:val="none" w:sz="0" w:space="0" w:color="auto"/>
            <w:left w:val="none" w:sz="0" w:space="0" w:color="auto"/>
            <w:bottom w:val="none" w:sz="0" w:space="0" w:color="auto"/>
            <w:right w:val="none" w:sz="0" w:space="0" w:color="auto"/>
          </w:divBdr>
        </w:div>
        <w:div w:id="1727218954">
          <w:marLeft w:val="0"/>
          <w:marRight w:val="0"/>
          <w:marTop w:val="0"/>
          <w:marBottom w:val="0"/>
          <w:divBdr>
            <w:top w:val="none" w:sz="0" w:space="0" w:color="auto"/>
            <w:left w:val="none" w:sz="0" w:space="0" w:color="auto"/>
            <w:bottom w:val="none" w:sz="0" w:space="0" w:color="auto"/>
            <w:right w:val="none" w:sz="0" w:space="0" w:color="auto"/>
          </w:divBdr>
        </w:div>
        <w:div w:id="597909308">
          <w:marLeft w:val="0"/>
          <w:marRight w:val="0"/>
          <w:marTop w:val="0"/>
          <w:marBottom w:val="0"/>
          <w:divBdr>
            <w:top w:val="none" w:sz="0" w:space="0" w:color="auto"/>
            <w:left w:val="none" w:sz="0" w:space="0" w:color="auto"/>
            <w:bottom w:val="none" w:sz="0" w:space="0" w:color="auto"/>
            <w:right w:val="none" w:sz="0" w:space="0" w:color="auto"/>
          </w:divBdr>
        </w:div>
        <w:div w:id="933703077">
          <w:marLeft w:val="0"/>
          <w:marRight w:val="0"/>
          <w:marTop w:val="0"/>
          <w:marBottom w:val="0"/>
          <w:divBdr>
            <w:top w:val="none" w:sz="0" w:space="0" w:color="auto"/>
            <w:left w:val="none" w:sz="0" w:space="0" w:color="auto"/>
            <w:bottom w:val="none" w:sz="0" w:space="0" w:color="auto"/>
            <w:right w:val="none" w:sz="0" w:space="0" w:color="auto"/>
          </w:divBdr>
        </w:div>
        <w:div w:id="750128981">
          <w:marLeft w:val="0"/>
          <w:marRight w:val="0"/>
          <w:marTop w:val="0"/>
          <w:marBottom w:val="0"/>
          <w:divBdr>
            <w:top w:val="none" w:sz="0" w:space="0" w:color="auto"/>
            <w:left w:val="none" w:sz="0" w:space="0" w:color="auto"/>
            <w:bottom w:val="none" w:sz="0" w:space="0" w:color="auto"/>
            <w:right w:val="none" w:sz="0" w:space="0" w:color="auto"/>
          </w:divBdr>
        </w:div>
        <w:div w:id="1245728573">
          <w:marLeft w:val="0"/>
          <w:marRight w:val="0"/>
          <w:marTop w:val="0"/>
          <w:marBottom w:val="0"/>
          <w:divBdr>
            <w:top w:val="none" w:sz="0" w:space="0" w:color="auto"/>
            <w:left w:val="none" w:sz="0" w:space="0" w:color="auto"/>
            <w:bottom w:val="none" w:sz="0" w:space="0" w:color="auto"/>
            <w:right w:val="none" w:sz="0" w:space="0" w:color="auto"/>
          </w:divBdr>
        </w:div>
      </w:divsChild>
    </w:div>
    <w:div w:id="468283815">
      <w:bodyDiv w:val="1"/>
      <w:marLeft w:val="0"/>
      <w:marRight w:val="0"/>
      <w:marTop w:val="0"/>
      <w:marBottom w:val="0"/>
      <w:divBdr>
        <w:top w:val="none" w:sz="0" w:space="0" w:color="auto"/>
        <w:left w:val="none" w:sz="0" w:space="0" w:color="auto"/>
        <w:bottom w:val="none" w:sz="0" w:space="0" w:color="auto"/>
        <w:right w:val="none" w:sz="0" w:space="0" w:color="auto"/>
      </w:divBdr>
      <w:divsChild>
        <w:div w:id="1130827586">
          <w:marLeft w:val="0"/>
          <w:marRight w:val="0"/>
          <w:marTop w:val="0"/>
          <w:marBottom w:val="0"/>
          <w:divBdr>
            <w:top w:val="none" w:sz="0" w:space="0" w:color="auto"/>
            <w:left w:val="none" w:sz="0" w:space="0" w:color="auto"/>
            <w:bottom w:val="none" w:sz="0" w:space="0" w:color="auto"/>
            <w:right w:val="none" w:sz="0" w:space="0" w:color="auto"/>
          </w:divBdr>
        </w:div>
        <w:div w:id="1986734625">
          <w:marLeft w:val="0"/>
          <w:marRight w:val="0"/>
          <w:marTop w:val="0"/>
          <w:marBottom w:val="0"/>
          <w:divBdr>
            <w:top w:val="none" w:sz="0" w:space="0" w:color="auto"/>
            <w:left w:val="none" w:sz="0" w:space="0" w:color="auto"/>
            <w:bottom w:val="none" w:sz="0" w:space="0" w:color="auto"/>
            <w:right w:val="none" w:sz="0" w:space="0" w:color="auto"/>
          </w:divBdr>
        </w:div>
        <w:div w:id="1429081480">
          <w:marLeft w:val="0"/>
          <w:marRight w:val="0"/>
          <w:marTop w:val="0"/>
          <w:marBottom w:val="0"/>
          <w:divBdr>
            <w:top w:val="none" w:sz="0" w:space="0" w:color="auto"/>
            <w:left w:val="none" w:sz="0" w:space="0" w:color="auto"/>
            <w:bottom w:val="none" w:sz="0" w:space="0" w:color="auto"/>
            <w:right w:val="none" w:sz="0" w:space="0" w:color="auto"/>
          </w:divBdr>
        </w:div>
      </w:divsChild>
    </w:div>
    <w:div w:id="1126967329">
      <w:bodyDiv w:val="1"/>
      <w:marLeft w:val="0"/>
      <w:marRight w:val="0"/>
      <w:marTop w:val="0"/>
      <w:marBottom w:val="0"/>
      <w:divBdr>
        <w:top w:val="none" w:sz="0" w:space="0" w:color="auto"/>
        <w:left w:val="none" w:sz="0" w:space="0" w:color="auto"/>
        <w:bottom w:val="none" w:sz="0" w:space="0" w:color="auto"/>
        <w:right w:val="none" w:sz="0" w:space="0" w:color="auto"/>
      </w:divBdr>
      <w:divsChild>
        <w:div w:id="1544946854">
          <w:marLeft w:val="0"/>
          <w:marRight w:val="0"/>
          <w:marTop w:val="0"/>
          <w:marBottom w:val="0"/>
          <w:divBdr>
            <w:top w:val="none" w:sz="0" w:space="0" w:color="auto"/>
            <w:left w:val="none" w:sz="0" w:space="0" w:color="auto"/>
            <w:bottom w:val="none" w:sz="0" w:space="0" w:color="auto"/>
            <w:right w:val="none" w:sz="0" w:space="0" w:color="auto"/>
          </w:divBdr>
        </w:div>
        <w:div w:id="1857033861">
          <w:marLeft w:val="0"/>
          <w:marRight w:val="0"/>
          <w:marTop w:val="0"/>
          <w:marBottom w:val="0"/>
          <w:divBdr>
            <w:top w:val="none" w:sz="0" w:space="0" w:color="auto"/>
            <w:left w:val="none" w:sz="0" w:space="0" w:color="auto"/>
            <w:bottom w:val="none" w:sz="0" w:space="0" w:color="auto"/>
            <w:right w:val="none" w:sz="0" w:space="0" w:color="auto"/>
          </w:divBdr>
        </w:div>
        <w:div w:id="1913544624">
          <w:marLeft w:val="0"/>
          <w:marRight w:val="0"/>
          <w:marTop w:val="0"/>
          <w:marBottom w:val="0"/>
          <w:divBdr>
            <w:top w:val="none" w:sz="0" w:space="0" w:color="auto"/>
            <w:left w:val="none" w:sz="0" w:space="0" w:color="auto"/>
            <w:bottom w:val="none" w:sz="0" w:space="0" w:color="auto"/>
            <w:right w:val="none" w:sz="0" w:space="0" w:color="auto"/>
          </w:divBdr>
        </w:div>
        <w:div w:id="412900973">
          <w:marLeft w:val="0"/>
          <w:marRight w:val="0"/>
          <w:marTop w:val="0"/>
          <w:marBottom w:val="0"/>
          <w:divBdr>
            <w:top w:val="none" w:sz="0" w:space="0" w:color="auto"/>
            <w:left w:val="none" w:sz="0" w:space="0" w:color="auto"/>
            <w:bottom w:val="none" w:sz="0" w:space="0" w:color="auto"/>
            <w:right w:val="none" w:sz="0" w:space="0" w:color="auto"/>
          </w:divBdr>
        </w:div>
        <w:div w:id="723262375">
          <w:marLeft w:val="0"/>
          <w:marRight w:val="0"/>
          <w:marTop w:val="0"/>
          <w:marBottom w:val="0"/>
          <w:divBdr>
            <w:top w:val="none" w:sz="0" w:space="0" w:color="auto"/>
            <w:left w:val="none" w:sz="0" w:space="0" w:color="auto"/>
            <w:bottom w:val="none" w:sz="0" w:space="0" w:color="auto"/>
            <w:right w:val="none" w:sz="0" w:space="0" w:color="auto"/>
          </w:divBdr>
        </w:div>
        <w:div w:id="1868833893">
          <w:marLeft w:val="0"/>
          <w:marRight w:val="0"/>
          <w:marTop w:val="0"/>
          <w:marBottom w:val="0"/>
          <w:divBdr>
            <w:top w:val="none" w:sz="0" w:space="0" w:color="auto"/>
            <w:left w:val="none" w:sz="0" w:space="0" w:color="auto"/>
            <w:bottom w:val="none" w:sz="0" w:space="0" w:color="auto"/>
            <w:right w:val="none" w:sz="0" w:space="0" w:color="auto"/>
          </w:divBdr>
        </w:div>
        <w:div w:id="1269119876">
          <w:marLeft w:val="0"/>
          <w:marRight w:val="0"/>
          <w:marTop w:val="0"/>
          <w:marBottom w:val="0"/>
          <w:divBdr>
            <w:top w:val="none" w:sz="0" w:space="0" w:color="auto"/>
            <w:left w:val="none" w:sz="0" w:space="0" w:color="auto"/>
            <w:bottom w:val="none" w:sz="0" w:space="0" w:color="auto"/>
            <w:right w:val="none" w:sz="0" w:space="0" w:color="auto"/>
          </w:divBdr>
        </w:div>
      </w:divsChild>
    </w:div>
    <w:div w:id="1427537840">
      <w:bodyDiv w:val="1"/>
      <w:marLeft w:val="0"/>
      <w:marRight w:val="0"/>
      <w:marTop w:val="0"/>
      <w:marBottom w:val="0"/>
      <w:divBdr>
        <w:top w:val="none" w:sz="0" w:space="0" w:color="auto"/>
        <w:left w:val="none" w:sz="0" w:space="0" w:color="auto"/>
        <w:bottom w:val="none" w:sz="0" w:space="0" w:color="auto"/>
        <w:right w:val="none" w:sz="0" w:space="0" w:color="auto"/>
      </w:divBdr>
      <w:divsChild>
        <w:div w:id="383798453">
          <w:marLeft w:val="0"/>
          <w:marRight w:val="0"/>
          <w:marTop w:val="0"/>
          <w:marBottom w:val="0"/>
          <w:divBdr>
            <w:top w:val="none" w:sz="0" w:space="0" w:color="auto"/>
            <w:left w:val="none" w:sz="0" w:space="0" w:color="auto"/>
            <w:bottom w:val="none" w:sz="0" w:space="0" w:color="auto"/>
            <w:right w:val="none" w:sz="0" w:space="0" w:color="auto"/>
          </w:divBdr>
        </w:div>
        <w:div w:id="1320110105">
          <w:marLeft w:val="0"/>
          <w:marRight w:val="0"/>
          <w:marTop w:val="0"/>
          <w:marBottom w:val="0"/>
          <w:divBdr>
            <w:top w:val="none" w:sz="0" w:space="0" w:color="auto"/>
            <w:left w:val="none" w:sz="0" w:space="0" w:color="auto"/>
            <w:bottom w:val="none" w:sz="0" w:space="0" w:color="auto"/>
            <w:right w:val="none" w:sz="0" w:space="0" w:color="auto"/>
          </w:divBdr>
        </w:div>
        <w:div w:id="2106723761">
          <w:marLeft w:val="0"/>
          <w:marRight w:val="0"/>
          <w:marTop w:val="0"/>
          <w:marBottom w:val="0"/>
          <w:divBdr>
            <w:top w:val="none" w:sz="0" w:space="0" w:color="auto"/>
            <w:left w:val="none" w:sz="0" w:space="0" w:color="auto"/>
            <w:bottom w:val="none" w:sz="0" w:space="0" w:color="auto"/>
            <w:right w:val="none" w:sz="0" w:space="0" w:color="auto"/>
          </w:divBdr>
        </w:div>
        <w:div w:id="1354107682">
          <w:marLeft w:val="0"/>
          <w:marRight w:val="0"/>
          <w:marTop w:val="0"/>
          <w:marBottom w:val="0"/>
          <w:divBdr>
            <w:top w:val="none" w:sz="0" w:space="0" w:color="auto"/>
            <w:left w:val="none" w:sz="0" w:space="0" w:color="auto"/>
            <w:bottom w:val="none" w:sz="0" w:space="0" w:color="auto"/>
            <w:right w:val="none" w:sz="0" w:space="0" w:color="auto"/>
          </w:divBdr>
        </w:div>
        <w:div w:id="653293011">
          <w:marLeft w:val="0"/>
          <w:marRight w:val="0"/>
          <w:marTop w:val="0"/>
          <w:marBottom w:val="0"/>
          <w:divBdr>
            <w:top w:val="none" w:sz="0" w:space="0" w:color="auto"/>
            <w:left w:val="none" w:sz="0" w:space="0" w:color="auto"/>
            <w:bottom w:val="none" w:sz="0" w:space="0" w:color="auto"/>
            <w:right w:val="none" w:sz="0" w:space="0" w:color="auto"/>
          </w:divBdr>
        </w:div>
      </w:divsChild>
    </w:div>
    <w:div w:id="1946109044">
      <w:bodyDiv w:val="1"/>
      <w:marLeft w:val="0"/>
      <w:marRight w:val="0"/>
      <w:marTop w:val="0"/>
      <w:marBottom w:val="0"/>
      <w:divBdr>
        <w:top w:val="none" w:sz="0" w:space="0" w:color="auto"/>
        <w:left w:val="none" w:sz="0" w:space="0" w:color="auto"/>
        <w:bottom w:val="none" w:sz="0" w:space="0" w:color="auto"/>
        <w:right w:val="none" w:sz="0" w:space="0" w:color="auto"/>
      </w:divBdr>
      <w:divsChild>
        <w:div w:id="732125132">
          <w:marLeft w:val="0"/>
          <w:marRight w:val="0"/>
          <w:marTop w:val="0"/>
          <w:marBottom w:val="0"/>
          <w:divBdr>
            <w:top w:val="none" w:sz="0" w:space="0" w:color="auto"/>
            <w:left w:val="none" w:sz="0" w:space="0" w:color="auto"/>
            <w:bottom w:val="none" w:sz="0" w:space="0" w:color="auto"/>
            <w:right w:val="none" w:sz="0" w:space="0" w:color="auto"/>
          </w:divBdr>
        </w:div>
        <w:div w:id="1472022491">
          <w:marLeft w:val="0"/>
          <w:marRight w:val="0"/>
          <w:marTop w:val="0"/>
          <w:marBottom w:val="0"/>
          <w:divBdr>
            <w:top w:val="none" w:sz="0" w:space="0" w:color="auto"/>
            <w:left w:val="none" w:sz="0" w:space="0" w:color="auto"/>
            <w:bottom w:val="none" w:sz="0" w:space="0" w:color="auto"/>
            <w:right w:val="none" w:sz="0" w:space="0" w:color="auto"/>
          </w:divBdr>
        </w:div>
        <w:div w:id="693309070">
          <w:marLeft w:val="0"/>
          <w:marRight w:val="0"/>
          <w:marTop w:val="0"/>
          <w:marBottom w:val="0"/>
          <w:divBdr>
            <w:top w:val="none" w:sz="0" w:space="0" w:color="auto"/>
            <w:left w:val="none" w:sz="0" w:space="0" w:color="auto"/>
            <w:bottom w:val="none" w:sz="0" w:space="0" w:color="auto"/>
            <w:right w:val="none" w:sz="0" w:space="0" w:color="auto"/>
          </w:divBdr>
        </w:div>
        <w:div w:id="2080012698">
          <w:marLeft w:val="0"/>
          <w:marRight w:val="0"/>
          <w:marTop w:val="0"/>
          <w:marBottom w:val="0"/>
          <w:divBdr>
            <w:top w:val="none" w:sz="0" w:space="0" w:color="auto"/>
            <w:left w:val="none" w:sz="0" w:space="0" w:color="auto"/>
            <w:bottom w:val="none" w:sz="0" w:space="0" w:color="auto"/>
            <w:right w:val="none" w:sz="0" w:space="0" w:color="auto"/>
          </w:divBdr>
        </w:div>
        <w:div w:id="577831657">
          <w:marLeft w:val="0"/>
          <w:marRight w:val="0"/>
          <w:marTop w:val="0"/>
          <w:marBottom w:val="0"/>
          <w:divBdr>
            <w:top w:val="none" w:sz="0" w:space="0" w:color="auto"/>
            <w:left w:val="none" w:sz="0" w:space="0" w:color="auto"/>
            <w:bottom w:val="none" w:sz="0" w:space="0" w:color="auto"/>
            <w:right w:val="none" w:sz="0" w:space="0" w:color="auto"/>
          </w:divBdr>
        </w:div>
        <w:div w:id="697463221">
          <w:marLeft w:val="0"/>
          <w:marRight w:val="0"/>
          <w:marTop w:val="0"/>
          <w:marBottom w:val="0"/>
          <w:divBdr>
            <w:top w:val="none" w:sz="0" w:space="0" w:color="auto"/>
            <w:left w:val="none" w:sz="0" w:space="0" w:color="auto"/>
            <w:bottom w:val="none" w:sz="0" w:space="0" w:color="auto"/>
            <w:right w:val="none" w:sz="0" w:space="0" w:color="auto"/>
          </w:divBdr>
        </w:div>
        <w:div w:id="1383365267">
          <w:marLeft w:val="0"/>
          <w:marRight w:val="0"/>
          <w:marTop w:val="0"/>
          <w:marBottom w:val="0"/>
          <w:divBdr>
            <w:top w:val="none" w:sz="0" w:space="0" w:color="auto"/>
            <w:left w:val="none" w:sz="0" w:space="0" w:color="auto"/>
            <w:bottom w:val="none" w:sz="0" w:space="0" w:color="auto"/>
            <w:right w:val="none" w:sz="0" w:space="0" w:color="auto"/>
          </w:divBdr>
        </w:div>
      </w:divsChild>
    </w:div>
    <w:div w:id="2020691527">
      <w:bodyDiv w:val="1"/>
      <w:marLeft w:val="0"/>
      <w:marRight w:val="0"/>
      <w:marTop w:val="0"/>
      <w:marBottom w:val="0"/>
      <w:divBdr>
        <w:top w:val="none" w:sz="0" w:space="0" w:color="auto"/>
        <w:left w:val="none" w:sz="0" w:space="0" w:color="auto"/>
        <w:bottom w:val="none" w:sz="0" w:space="0" w:color="auto"/>
        <w:right w:val="none" w:sz="0" w:space="0" w:color="auto"/>
      </w:divBdr>
      <w:divsChild>
        <w:div w:id="2088108698">
          <w:marLeft w:val="0"/>
          <w:marRight w:val="0"/>
          <w:marTop w:val="0"/>
          <w:marBottom w:val="0"/>
          <w:divBdr>
            <w:top w:val="none" w:sz="0" w:space="0" w:color="auto"/>
            <w:left w:val="none" w:sz="0" w:space="0" w:color="auto"/>
            <w:bottom w:val="none" w:sz="0" w:space="0" w:color="auto"/>
            <w:right w:val="none" w:sz="0" w:space="0" w:color="auto"/>
          </w:divBdr>
        </w:div>
        <w:div w:id="1762292358">
          <w:marLeft w:val="0"/>
          <w:marRight w:val="0"/>
          <w:marTop w:val="0"/>
          <w:marBottom w:val="0"/>
          <w:divBdr>
            <w:top w:val="none" w:sz="0" w:space="0" w:color="auto"/>
            <w:left w:val="none" w:sz="0" w:space="0" w:color="auto"/>
            <w:bottom w:val="none" w:sz="0" w:space="0" w:color="auto"/>
            <w:right w:val="none" w:sz="0" w:space="0" w:color="auto"/>
          </w:divBdr>
        </w:div>
        <w:div w:id="971978232">
          <w:marLeft w:val="0"/>
          <w:marRight w:val="0"/>
          <w:marTop w:val="0"/>
          <w:marBottom w:val="0"/>
          <w:divBdr>
            <w:top w:val="none" w:sz="0" w:space="0" w:color="auto"/>
            <w:left w:val="none" w:sz="0" w:space="0" w:color="auto"/>
            <w:bottom w:val="none" w:sz="0" w:space="0" w:color="auto"/>
            <w:right w:val="none" w:sz="0" w:space="0" w:color="auto"/>
          </w:divBdr>
        </w:div>
        <w:div w:id="1885943255">
          <w:marLeft w:val="0"/>
          <w:marRight w:val="0"/>
          <w:marTop w:val="0"/>
          <w:marBottom w:val="0"/>
          <w:divBdr>
            <w:top w:val="none" w:sz="0" w:space="0" w:color="auto"/>
            <w:left w:val="none" w:sz="0" w:space="0" w:color="auto"/>
            <w:bottom w:val="none" w:sz="0" w:space="0" w:color="auto"/>
            <w:right w:val="none" w:sz="0" w:space="0" w:color="auto"/>
          </w:divBdr>
        </w:div>
        <w:div w:id="66080495">
          <w:marLeft w:val="0"/>
          <w:marRight w:val="0"/>
          <w:marTop w:val="0"/>
          <w:marBottom w:val="0"/>
          <w:divBdr>
            <w:top w:val="none" w:sz="0" w:space="0" w:color="auto"/>
            <w:left w:val="none" w:sz="0" w:space="0" w:color="auto"/>
            <w:bottom w:val="none" w:sz="0" w:space="0" w:color="auto"/>
            <w:right w:val="none" w:sz="0" w:space="0" w:color="auto"/>
          </w:divBdr>
        </w:div>
        <w:div w:id="1426607242">
          <w:marLeft w:val="0"/>
          <w:marRight w:val="0"/>
          <w:marTop w:val="0"/>
          <w:marBottom w:val="0"/>
          <w:divBdr>
            <w:top w:val="none" w:sz="0" w:space="0" w:color="auto"/>
            <w:left w:val="none" w:sz="0" w:space="0" w:color="auto"/>
            <w:bottom w:val="none" w:sz="0" w:space="0" w:color="auto"/>
            <w:right w:val="none" w:sz="0" w:space="0" w:color="auto"/>
          </w:divBdr>
        </w:div>
        <w:div w:id="1698118373">
          <w:marLeft w:val="0"/>
          <w:marRight w:val="0"/>
          <w:marTop w:val="0"/>
          <w:marBottom w:val="0"/>
          <w:divBdr>
            <w:top w:val="none" w:sz="0" w:space="0" w:color="auto"/>
            <w:left w:val="none" w:sz="0" w:space="0" w:color="auto"/>
            <w:bottom w:val="none" w:sz="0" w:space="0" w:color="auto"/>
            <w:right w:val="none" w:sz="0" w:space="0" w:color="auto"/>
          </w:divBdr>
        </w:div>
        <w:div w:id="199904634">
          <w:marLeft w:val="0"/>
          <w:marRight w:val="0"/>
          <w:marTop w:val="0"/>
          <w:marBottom w:val="0"/>
          <w:divBdr>
            <w:top w:val="none" w:sz="0" w:space="0" w:color="auto"/>
            <w:left w:val="none" w:sz="0" w:space="0" w:color="auto"/>
            <w:bottom w:val="none" w:sz="0" w:space="0" w:color="auto"/>
            <w:right w:val="none" w:sz="0" w:space="0" w:color="auto"/>
          </w:divBdr>
        </w:div>
        <w:div w:id="1923441921">
          <w:marLeft w:val="0"/>
          <w:marRight w:val="0"/>
          <w:marTop w:val="0"/>
          <w:marBottom w:val="0"/>
          <w:divBdr>
            <w:top w:val="none" w:sz="0" w:space="0" w:color="auto"/>
            <w:left w:val="none" w:sz="0" w:space="0" w:color="auto"/>
            <w:bottom w:val="none" w:sz="0" w:space="0" w:color="auto"/>
            <w:right w:val="none" w:sz="0" w:space="0" w:color="auto"/>
          </w:divBdr>
        </w:div>
        <w:div w:id="111443921">
          <w:marLeft w:val="0"/>
          <w:marRight w:val="0"/>
          <w:marTop w:val="0"/>
          <w:marBottom w:val="0"/>
          <w:divBdr>
            <w:top w:val="none" w:sz="0" w:space="0" w:color="auto"/>
            <w:left w:val="none" w:sz="0" w:space="0" w:color="auto"/>
            <w:bottom w:val="none" w:sz="0" w:space="0" w:color="auto"/>
            <w:right w:val="none" w:sz="0" w:space="0" w:color="auto"/>
          </w:divBdr>
        </w:div>
        <w:div w:id="799540028">
          <w:marLeft w:val="0"/>
          <w:marRight w:val="0"/>
          <w:marTop w:val="0"/>
          <w:marBottom w:val="0"/>
          <w:divBdr>
            <w:top w:val="none" w:sz="0" w:space="0" w:color="auto"/>
            <w:left w:val="none" w:sz="0" w:space="0" w:color="auto"/>
            <w:bottom w:val="none" w:sz="0" w:space="0" w:color="auto"/>
            <w:right w:val="none" w:sz="0" w:space="0" w:color="auto"/>
          </w:divBdr>
        </w:div>
        <w:div w:id="631982959">
          <w:marLeft w:val="0"/>
          <w:marRight w:val="0"/>
          <w:marTop w:val="0"/>
          <w:marBottom w:val="0"/>
          <w:divBdr>
            <w:top w:val="none" w:sz="0" w:space="0" w:color="auto"/>
            <w:left w:val="none" w:sz="0" w:space="0" w:color="auto"/>
            <w:bottom w:val="none" w:sz="0" w:space="0" w:color="auto"/>
            <w:right w:val="none" w:sz="0" w:space="0" w:color="auto"/>
          </w:divBdr>
        </w:div>
        <w:div w:id="2102796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KTHG</dc:creator>
  <cp:lastModifiedBy>KTHG</cp:lastModifiedBy>
  <cp:revision>4</cp:revision>
  <dcterms:created xsi:type="dcterms:W3CDTF">2017-03-01T15:54:00Z</dcterms:created>
  <dcterms:modified xsi:type="dcterms:W3CDTF">2017-03-13T17:32:00Z</dcterms:modified>
</cp:coreProperties>
</file>